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7711" w:rsidRPr="00837C63" w:rsidRDefault="00D859AB" w:rsidP="00CB30C5">
      <w:pPr>
        <w:spacing w:line="360" w:lineRule="auto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T</w:t>
      </w:r>
      <w:r w:rsidR="00491779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able S1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List of all </w:t>
      </w:r>
      <w:r w:rsidR="00D25EBB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OS and NO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S peaks observed in </w:t>
      </w:r>
      <w:r w:rsidR="00491779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the </w:t>
      </w:r>
      <w:r w:rsidR="00087842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mass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spectra and their corresponding </w:t>
      </w:r>
      <w:r w:rsidR="00491779" w:rsidRPr="00837C63">
        <w:rPr>
          <w:rFonts w:ascii="Times New Roman" w:hAnsi="Times New Roman" w:cs="Times New Roman"/>
          <w:b/>
          <w:sz w:val="20"/>
          <w:szCs w:val="20"/>
        </w:rPr>
        <w:t>potential precursors</w:t>
      </w:r>
      <w:r w:rsidR="00087842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</w:t>
      </w:r>
      <w:r w:rsidR="00491779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at</w:t>
      </w:r>
      <w:r w:rsidR="00087842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</w:t>
      </w:r>
      <w:r w:rsidR="00491779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the </w:t>
      </w:r>
      <w:r w:rsidR="00087842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four polar sampling sites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.</w:t>
      </w:r>
      <w:r w:rsidR="00BF38C5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</w:t>
      </w:r>
      <w:r w:rsidR="0049177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>Ion peaks in bold are containing-</w:t>
      </w:r>
      <w:r w:rsidR="00491779"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32</w:t>
      </w:r>
      <w:r w:rsidR="0049177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S isotope formulas and, and ion peaks in red are their corresponding </w:t>
      </w:r>
      <w:r w:rsidR="00491779"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34</w:t>
      </w:r>
      <w:r w:rsidR="0049177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>S-containing formulas</w:t>
      </w:r>
      <w:r w:rsidR="00BF38C5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>.</w:t>
      </w:r>
    </w:p>
    <w:p w:rsidR="00D859AB" w:rsidRPr="00837C63" w:rsidRDefault="00CC458D" w:rsidP="00CB30C5">
      <w:pPr>
        <w:pStyle w:val="aa"/>
        <w:numPr>
          <w:ilvl w:val="0"/>
          <w:numId w:val="1"/>
        </w:numPr>
        <w:spacing w:line="360" w:lineRule="auto"/>
        <w:ind w:left="0" w:firstLineChars="0" w:firstLine="0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The c</w:t>
      </w:r>
      <w:r w:rsidR="00497046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entral </w:t>
      </w:r>
      <w:r w:rsidR="00087842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A</w:t>
      </w:r>
      <w:r w:rsidR="00497046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rctic Ocean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area</w:t>
      </w:r>
    </w:p>
    <w:tbl>
      <w:tblPr>
        <w:tblStyle w:val="a9"/>
        <w:tblpPr w:leftFromText="180" w:rightFromText="180" w:vertAnchor="text" w:horzAnchor="margin" w:tblpXSpec="center" w:tblpY="187"/>
        <w:tblW w:w="8926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1134"/>
        <w:gridCol w:w="1276"/>
        <w:gridCol w:w="997"/>
        <w:gridCol w:w="1554"/>
        <w:gridCol w:w="3119"/>
      </w:tblGrid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9F0422" w:rsidP="009F0422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NO.</w:t>
            </w:r>
          </w:p>
        </w:tc>
        <w:tc>
          <w:tcPr>
            <w:tcW w:w="1134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m/z</w:t>
            </w:r>
          </w:p>
        </w:tc>
        <w:tc>
          <w:tcPr>
            <w:tcW w:w="1276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Theo. Mass (Da)</w:t>
            </w:r>
          </w:p>
        </w:tc>
        <w:tc>
          <w:tcPr>
            <w:tcW w:w="997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Delta (ppm)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Formula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Tentatively identified potential precursors</w:t>
            </w:r>
          </w:p>
        </w:tc>
      </w:tr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2C1E5C" w:rsidP="00CB30C5">
            <w:pPr>
              <w:pStyle w:val="aa"/>
              <w:numPr>
                <w:ilvl w:val="0"/>
                <w:numId w:val="15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279.01038</w:t>
            </w:r>
          </w:p>
        </w:tc>
        <w:tc>
          <w:tcPr>
            <w:tcW w:w="1276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279.01801</w:t>
            </w:r>
          </w:p>
        </w:tc>
        <w:tc>
          <w:tcPr>
            <w:tcW w:w="997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-1.18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2C1E5C" w:rsidP="00CB30C5">
            <w:pPr>
              <w:pStyle w:val="aa"/>
              <w:numPr>
                <w:ilvl w:val="0"/>
                <w:numId w:val="15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331.08609</w:t>
            </w:r>
          </w:p>
        </w:tc>
        <w:tc>
          <w:tcPr>
            <w:tcW w:w="1276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331.0857</w:t>
            </w:r>
          </w:p>
        </w:tc>
        <w:tc>
          <w:tcPr>
            <w:tcW w:w="997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1.19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2C1E5C" w:rsidP="00CB30C5">
            <w:pPr>
              <w:pStyle w:val="aa"/>
              <w:numPr>
                <w:ilvl w:val="0"/>
                <w:numId w:val="15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397.22328</w:t>
            </w:r>
          </w:p>
        </w:tc>
        <w:tc>
          <w:tcPr>
            <w:tcW w:w="1276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397.22655</w:t>
            </w:r>
          </w:p>
        </w:tc>
        <w:tc>
          <w:tcPr>
            <w:tcW w:w="997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0.25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2C1E5C" w:rsidP="00CB30C5">
            <w:pPr>
              <w:pStyle w:val="aa"/>
              <w:numPr>
                <w:ilvl w:val="0"/>
                <w:numId w:val="15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484.98572</w:t>
            </w:r>
          </w:p>
        </w:tc>
        <w:tc>
          <w:tcPr>
            <w:tcW w:w="1276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484.98539</w:t>
            </w:r>
          </w:p>
        </w:tc>
        <w:tc>
          <w:tcPr>
            <w:tcW w:w="997" w:type="dxa"/>
            <w:noWrap/>
            <w:vAlign w:val="center"/>
            <w:hideMark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0.68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2C1E5C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486.98255</w:t>
            </w:r>
          </w:p>
        </w:tc>
        <w:tc>
          <w:tcPr>
            <w:tcW w:w="1276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486.98229</w:t>
            </w:r>
          </w:p>
        </w:tc>
        <w:tc>
          <w:tcPr>
            <w:tcW w:w="997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0.54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2C1E5C" w:rsidP="00CB30C5">
            <w:pPr>
              <w:pStyle w:val="aa"/>
              <w:numPr>
                <w:ilvl w:val="0"/>
                <w:numId w:val="15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1134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485.00296</w:t>
            </w:r>
          </w:p>
        </w:tc>
        <w:tc>
          <w:tcPr>
            <w:tcW w:w="1276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485.00315</w:t>
            </w:r>
          </w:p>
        </w:tc>
        <w:tc>
          <w:tcPr>
            <w:tcW w:w="997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-0.39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2C1E5C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487.00001</w:t>
            </w:r>
          </w:p>
        </w:tc>
        <w:tc>
          <w:tcPr>
            <w:tcW w:w="1276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487.00005</w:t>
            </w:r>
          </w:p>
        </w:tc>
        <w:tc>
          <w:tcPr>
            <w:tcW w:w="997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-0.08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2C1E5C" w:rsidP="00CB30C5">
            <w:pPr>
              <w:pStyle w:val="aa"/>
              <w:numPr>
                <w:ilvl w:val="0"/>
                <w:numId w:val="15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34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633.97698</w:t>
            </w:r>
          </w:p>
        </w:tc>
        <w:tc>
          <w:tcPr>
            <w:tcW w:w="1276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633.9774</w:t>
            </w:r>
          </w:p>
        </w:tc>
        <w:tc>
          <w:tcPr>
            <w:tcW w:w="997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-0.67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2C1E5C" w:rsidRPr="00837C63" w:rsidTr="00DF3FB3">
        <w:trPr>
          <w:trHeight w:val="283"/>
        </w:trPr>
        <w:tc>
          <w:tcPr>
            <w:tcW w:w="846" w:type="dxa"/>
            <w:vAlign w:val="center"/>
          </w:tcPr>
          <w:p w:rsidR="002C1E5C" w:rsidRPr="00837C63" w:rsidRDefault="002C1E5C" w:rsidP="00CB30C5">
            <w:pPr>
              <w:pStyle w:val="aa"/>
              <w:numPr>
                <w:ilvl w:val="0"/>
                <w:numId w:val="15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134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633.99534</w:t>
            </w:r>
          </w:p>
        </w:tc>
        <w:tc>
          <w:tcPr>
            <w:tcW w:w="1276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633.99516</w:t>
            </w:r>
          </w:p>
        </w:tc>
        <w:tc>
          <w:tcPr>
            <w:tcW w:w="997" w:type="dxa"/>
            <w:noWrap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0.28</w:t>
            </w:r>
          </w:p>
        </w:tc>
        <w:tc>
          <w:tcPr>
            <w:tcW w:w="1554" w:type="dxa"/>
            <w:vAlign w:val="center"/>
          </w:tcPr>
          <w:p w:rsidR="002C1E5C" w:rsidRPr="00837C63" w:rsidRDefault="002C1E5C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22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2C1E5C" w:rsidRPr="00837C63" w:rsidRDefault="002C1E5C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</w:tbl>
    <w:p w:rsidR="001A7478" w:rsidRPr="00837C63" w:rsidRDefault="00CC458D" w:rsidP="00CB30C5">
      <w:pPr>
        <w:pStyle w:val="aa"/>
        <w:numPr>
          <w:ilvl w:val="0"/>
          <w:numId w:val="1"/>
        </w:numPr>
        <w:spacing w:line="360" w:lineRule="auto"/>
        <w:ind w:left="0" w:firstLineChars="0" w:firstLine="0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The </w:t>
      </w:r>
      <w:r w:rsidR="001A7478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Arctic 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p</w:t>
      </w:r>
      <w:r w:rsidR="001A7478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ack 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i</w:t>
      </w:r>
      <w:r w:rsidR="001A7478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ce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zone</w:t>
      </w:r>
    </w:p>
    <w:tbl>
      <w:tblPr>
        <w:tblStyle w:val="33"/>
        <w:tblW w:w="8926" w:type="dxa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1136"/>
        <w:gridCol w:w="1304"/>
        <w:gridCol w:w="962"/>
        <w:gridCol w:w="1559"/>
        <w:gridCol w:w="3119"/>
      </w:tblGrid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No.</w:t>
            </w: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m/z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Theo. Mass (Da)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Delta (ppm)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Formula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Tentatively identified potential precursors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167.03853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167.03835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1.05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721A6F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 xml:space="preserve">isoprene </w:t>
            </w:r>
            <w:r w:rsidRPr="00837C63">
              <w:rPr>
                <w:rFonts w:ascii="Times New Roman" w:hAnsi="Times New Roman"/>
                <w:vertAlign w:val="superscript"/>
              </w:rPr>
              <w:t>B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175.00673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175.00705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-1.85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181.05365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181.05400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-1.95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191.00229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191.00197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1.68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193.01778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193.01762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0.82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195.03304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195.03327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-1.19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  <w:r w:rsidRPr="00837C63">
              <w:rPr>
                <w:rFonts w:ascii="Times New Roman" w:hAnsi="Times New Roman"/>
                <w:color w:val="000000"/>
              </w:rPr>
              <w:t xml:space="preserve">, pinonaldehyde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C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198.98862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198.99100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0.96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  <w:r w:rsidRPr="00837C63">
              <w:rPr>
                <w:rFonts w:ascii="Times New Roman" w:hAnsi="Times New Roman"/>
                <w:color w:val="000000"/>
              </w:rPr>
              <w:t xml:space="preserve">, isoprene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D, E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199.02786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199.02818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-1.62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 xml:space="preserve">2-methyl-3-buten-2-ol </w:t>
            </w:r>
            <w:r w:rsidRPr="00837C63">
              <w:rPr>
                <w:rFonts w:ascii="Times New Roman" w:hAnsi="Times New Roman"/>
                <w:vertAlign w:val="superscript"/>
              </w:rPr>
              <w:t>F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212.98669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212.98632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1.76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213.02304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213.02270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1.59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215.00180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215.00197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-0.78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>Diesel/biodiesel</w:t>
            </w:r>
            <w:r w:rsidRPr="00837C63">
              <w:rPr>
                <w:rFonts w:ascii="Times New Roman" w:hAnsi="Times New Roman"/>
              </w:rPr>
              <w:t xml:space="preserve"> </w:t>
            </w:r>
            <w:r w:rsidRPr="00837C63">
              <w:rPr>
                <w:rFonts w:ascii="Times New Roman" w:hAnsi="Times New Roman"/>
                <w:vertAlign w:val="superscript"/>
              </w:rPr>
              <w:t>A</w:t>
            </w:r>
            <w:r w:rsidRPr="00837C63">
              <w:rPr>
                <w:rFonts w:ascii="Times New Roman" w:hAnsi="Times New Roman"/>
              </w:rPr>
              <w:t xml:space="preserve">, </w:t>
            </w:r>
            <w:r w:rsidR="00193003" w:rsidRPr="00837C63">
              <w:rPr>
                <w:rFonts w:ascii="Times New Roman" w:hAnsi="Times New Roman"/>
              </w:rPr>
              <w:t>2-MeNAP</w:t>
            </w:r>
            <w:r w:rsidRPr="00837C63">
              <w:rPr>
                <w:rFonts w:ascii="Times New Roman" w:hAnsi="Times New Roman"/>
              </w:rPr>
              <w:t xml:space="preserve"> </w:t>
            </w:r>
            <w:r w:rsidRPr="00837C63">
              <w:rPr>
                <w:rFonts w:ascii="Times New Roman" w:hAnsi="Times New Roman"/>
                <w:vertAlign w:val="superscript"/>
              </w:rPr>
              <w:t>G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225.04414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225.04383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1.38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226.96561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226.96558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0.11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231.06989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231.06965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1.01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235.00752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235.00705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235.06467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235.06457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0.42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  <w:r w:rsidRPr="00837C63">
              <w:rPr>
                <w:rFonts w:ascii="Times New Roman" w:hAnsi="Times New Roman"/>
                <w:color w:val="000000"/>
              </w:rPr>
              <w:t xml:space="preserve">, isoprene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H</w:t>
            </w:r>
            <w:r w:rsidRPr="00837C63">
              <w:rPr>
                <w:rFonts w:ascii="Times New Roman" w:hAnsi="Times New Roman"/>
                <w:color w:val="000000"/>
              </w:rPr>
              <w:t>, β-caryophyllene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 xml:space="preserve"> I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246.95557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246.95541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0.63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249.08059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249.08022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1.48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  <w:r w:rsidRPr="00837C63">
              <w:rPr>
                <w:rFonts w:ascii="Times New Roman" w:hAnsi="Times New Roman"/>
                <w:color w:val="000000"/>
              </w:rPr>
              <w:t xml:space="preserve">, cyclodecane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J</w:t>
            </w:r>
            <w:r w:rsidRPr="00837C63">
              <w:rPr>
                <w:rFonts w:ascii="Times New Roman" w:hAnsi="Times New Roman"/>
                <w:color w:val="000000"/>
              </w:rPr>
              <w:t>, pinonaldehyde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C</w:t>
            </w:r>
            <w:r w:rsidRPr="00837C63">
              <w:rPr>
                <w:rFonts w:ascii="Times New Roman" w:hAnsi="Times New Roman"/>
                <w:color w:val="000000"/>
              </w:rPr>
              <w:t xml:space="preserve">, isoprene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D, H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267.01755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267.01801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-1.74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C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b/>
              </w:rPr>
              <w:t>H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b/>
              </w:rPr>
              <w:t>O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b/>
              </w:rPr>
              <w:t>S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269.01456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269.01491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-1.30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269.03360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269.03366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-0.23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C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b/>
              </w:rPr>
              <w:t>H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b/>
              </w:rPr>
              <w:t>O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b/>
              </w:rPr>
              <w:t>S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271.03044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271.03056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-0.44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274.94986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274.95033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-1.69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275.02280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275.02310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-1.09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275.03879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275.03835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1.58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280.99150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280.99140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0.35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281.01230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281.01253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-0.83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283.08585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283.08570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0.53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  <w:r w:rsidRPr="00837C63">
              <w:rPr>
                <w:rFonts w:ascii="Times New Roman" w:hAnsi="Times New Roman"/>
                <w:color w:val="000000"/>
              </w:rPr>
              <w:t xml:space="preserve">, isoprene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D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287.04459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287.04423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1.25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292.99734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292.99728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0.24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293.04849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293.04892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-1.45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296.00760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296.00817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-1.95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297.02286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297.02270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0.52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C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b/>
              </w:rPr>
              <w:t>H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b/>
              </w:rPr>
              <w:t>O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b/>
              </w:rPr>
              <w:t>S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299.01979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299.01960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0.66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305.01239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305.01253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-0.47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305.17877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305.17920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-1.41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309.15588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309.15549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1.27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321.04941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321.04971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-0.93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321.06540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321.06496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1.36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324.07523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324.07586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-1.95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325.02395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325.02349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1.4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C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b/>
              </w:rPr>
              <w:t>H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b/>
              </w:rPr>
              <w:t>O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b/>
              </w:rPr>
              <w:t>S</w:t>
            </w:r>
            <w:r w:rsidRPr="00837C63">
              <w:rPr>
                <w:rFonts w:ascii="Times New Roman" w:hAnsi="Times New Roman"/>
                <w:b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327.02064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327.02039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0.78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325.98193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325.98235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-1.29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327.07539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327.07553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-0.42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329.05504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329.05479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0.75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329.06949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329.07005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-1.7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329.17902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329.17920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-0.57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330.94016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330.94015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330.95193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330.95139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1.65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330.99215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330.99180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1.08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337.00232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337.00236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-0.12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339.03882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339.03914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339.18494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339.18468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0.75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340.05014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340.04965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340.99377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340.99325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1.53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341.08511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341.0853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-0.56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347.08365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347.08398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-0.96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348.93242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348.93296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-1.55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349.09283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349.09224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1.71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352.94615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352.94563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1.46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353.12811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353.12756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1.54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  <w:r w:rsidRPr="00837C63">
              <w:rPr>
                <w:rFonts w:ascii="Times New Roman" w:hAnsi="Times New Roman"/>
                <w:color w:val="000000"/>
              </w:rPr>
              <w:t>, β-caryophyllene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 xml:space="preserve"> I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353.14287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353.14282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0.16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354.99114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354.9918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-1.85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355.10065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355.10095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-0.87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362.94067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362.94122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-1.51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362.94865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362.94861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363.02140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363.02138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0.05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363.07181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363.0715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0.84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363.09711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363.09666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1.24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365.10589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365.10643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-1.49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365.17886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365.1792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-0.93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365.95660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365.95614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1.27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367.01248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367.01293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-1.21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367.07032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367.07044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-0.32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369.03128</w:t>
            </w:r>
          </w:p>
        </w:tc>
        <w:tc>
          <w:tcPr>
            <w:tcW w:w="1304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369.03195</w:t>
            </w:r>
          </w:p>
        </w:tc>
        <w:tc>
          <w:tcPr>
            <w:tcW w:w="962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-1.81</w:t>
            </w:r>
          </w:p>
        </w:tc>
        <w:tc>
          <w:tcPr>
            <w:tcW w:w="1559" w:type="dxa"/>
            <w:noWrap/>
            <w:vAlign w:val="center"/>
            <w:hideMark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380.93863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380.93805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1.53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383.03851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383.03835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0.42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384.96591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384.96598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-0.17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385.00224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385.00236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-0.32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385.01999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385.01947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1.35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387.03403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387.03327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1.96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388.96152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388.96089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1.61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388.99670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388.99728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-1.47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389.03430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389.03366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1.65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393.01270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393.01332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-1.59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393.06903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393.06833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1.78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393.10727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393.10722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0.13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393.17334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393.17412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-1.98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397.07568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397.07513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1.39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399.01866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399.01801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1.61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410.97781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410.9776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0.51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411.12778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411.12717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1.48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442.97556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442.97483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1.65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443.04376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443.04423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-1.05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443.08563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443.08648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-1.92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445.12137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445.12076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1.36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447.12664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447.12717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-1.17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449.00137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449.00065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1.62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449.03342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449.03366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-0.54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449.13409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449.13343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1.47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 xml:space="preserve">isoprene </w:t>
            </w:r>
            <w:r w:rsidRPr="00837C63">
              <w:rPr>
                <w:rFonts w:ascii="Times New Roman" w:hAnsi="Times New Roman"/>
                <w:vertAlign w:val="superscript"/>
              </w:rPr>
              <w:t>L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468.96732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468.96783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-1.09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16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469.05511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469.05585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-1.59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469.12109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469.12076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0.71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470.20703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470.20654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1.04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36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471.04840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471.04838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0.03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471.17020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471.16943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1.63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484.98848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484.98789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1.21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485.10675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485.10643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0.66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485.27807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485.27898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-1.86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500.28955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500.28988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-0.65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46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503.01382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503.01371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0.22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503.10285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503.10359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-1.47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504.19187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504.19089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1.95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34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504.93137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504.93144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504.97278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504.97185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1.85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505.01190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505.01161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0.58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505.03015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505.02936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1.56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505.06842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505.06912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-1.39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560.10193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560.10208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-0.26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22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560.13178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560.13245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34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16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560.25299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560.25349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42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560.90936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560.91004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560.92877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560.92866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561.06866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561.06833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0.59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562.08606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562.08656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28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3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562.10193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562.10247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24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633.96907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633.96816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1.43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3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633.98613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633.98527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1.36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5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634.00154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634.00256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634.26862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634.26914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-0.83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32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44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634.34845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634.34778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1.05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56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13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634.93481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634.93442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0.61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634.96231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634.96142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1.41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16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634.96231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634.96207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0.38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634.98272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634.9832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-0.75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635.00401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635.00433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635.00401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635.00382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0.31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31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635.02824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635.02832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635.02824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635.02897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-1.15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33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635.07793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635.0771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1.3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635.07793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635.07844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-0.81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21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635.10300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635.10359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-0.93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635.15355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635.15324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0.49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635.15355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635.15338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0.27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40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6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635.17377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635.17451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-1.17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37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635.19343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635.19347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-0.06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39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635.21934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635.22014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-1.27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43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635.24010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635.24127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-1.84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635.27013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635.27026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24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47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635.29389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635.29291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1.54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30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51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10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635.31293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635.31404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-1.75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12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635.33294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635.3318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1.79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27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55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635.96008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635.96069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-0.96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14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19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636.03691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636.03596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1.49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18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22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22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636.10807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636.10874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-1.05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30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636.13363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636.13338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0.4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35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26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9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636.19997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636.20013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-0.25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23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42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15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2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636.26257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636.26366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-1.72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35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42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8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  <w:tr w:rsidR="00A54404" w:rsidRPr="00837C63" w:rsidTr="00DF3FB3">
        <w:trPr>
          <w:trHeight w:val="170"/>
          <w:jc w:val="center"/>
        </w:trPr>
        <w:tc>
          <w:tcPr>
            <w:tcW w:w="846" w:type="dxa"/>
            <w:vAlign w:val="center"/>
          </w:tcPr>
          <w:p w:rsidR="00A54404" w:rsidRPr="00837C63" w:rsidRDefault="00A54404" w:rsidP="00CB30C5">
            <w:pPr>
              <w:pStyle w:val="aa"/>
              <w:numPr>
                <w:ilvl w:val="0"/>
                <w:numId w:val="16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6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792.07440</w:t>
            </w:r>
          </w:p>
        </w:tc>
        <w:tc>
          <w:tcPr>
            <w:tcW w:w="1304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792.0742</w:t>
            </w:r>
          </w:p>
        </w:tc>
        <w:tc>
          <w:tcPr>
            <w:tcW w:w="962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0.25</w:t>
            </w:r>
          </w:p>
        </w:tc>
        <w:tc>
          <w:tcPr>
            <w:tcW w:w="1559" w:type="dxa"/>
            <w:noWrap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C</w:t>
            </w:r>
            <w:r w:rsidRPr="00837C63">
              <w:rPr>
                <w:rFonts w:ascii="Times New Roman" w:hAnsi="Times New Roman"/>
                <w:vertAlign w:val="subscript"/>
              </w:rPr>
              <w:t>20</w:t>
            </w:r>
            <w:r w:rsidRPr="00837C63">
              <w:rPr>
                <w:rFonts w:ascii="Times New Roman" w:hAnsi="Times New Roman"/>
              </w:rPr>
              <w:t>H</w:t>
            </w:r>
            <w:r w:rsidRPr="00837C63">
              <w:rPr>
                <w:rFonts w:ascii="Times New Roman" w:hAnsi="Times New Roman"/>
                <w:vertAlign w:val="subscript"/>
              </w:rPr>
              <w:t>30</w:t>
            </w:r>
            <w:r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  <w:vertAlign w:val="subscript"/>
              </w:rPr>
              <w:t>28</w:t>
            </w:r>
            <w:r w:rsidRPr="00837C63">
              <w:rPr>
                <w:rFonts w:ascii="Times New Roman" w:hAnsi="Times New Roman"/>
              </w:rPr>
              <w:t>N</w:t>
            </w:r>
            <w:r w:rsidRPr="00837C63">
              <w:rPr>
                <w:rFonts w:ascii="Times New Roman" w:hAnsi="Times New Roman"/>
                <w:vertAlign w:val="subscript"/>
              </w:rPr>
              <w:t>3</w:t>
            </w:r>
            <w:r w:rsidRPr="00837C63">
              <w:rPr>
                <w:rFonts w:ascii="Times New Roman" w:hAnsi="Times New Roman"/>
              </w:rPr>
              <w:t>S</w:t>
            </w:r>
            <w:r w:rsidRPr="00837C63">
              <w:rPr>
                <w:rFonts w:ascii="Times New Roman" w:hAnsi="Times New Roman"/>
                <w:vertAlign w:val="subscript"/>
              </w:rPr>
              <w:t>1</w:t>
            </w:r>
          </w:p>
        </w:tc>
        <w:tc>
          <w:tcPr>
            <w:tcW w:w="3119" w:type="dxa"/>
            <w:vAlign w:val="center"/>
          </w:tcPr>
          <w:p w:rsidR="00A54404" w:rsidRPr="00837C63" w:rsidRDefault="00A54404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</w:p>
        </w:tc>
      </w:tr>
    </w:tbl>
    <w:p w:rsidR="00656E6E" w:rsidRPr="00837C63" w:rsidRDefault="00924C41" w:rsidP="00924C41">
      <w:pPr>
        <w:pStyle w:val="aa"/>
        <w:numPr>
          <w:ilvl w:val="0"/>
          <w:numId w:val="1"/>
        </w:numPr>
        <w:spacing w:line="360" w:lineRule="auto"/>
        <w:ind w:firstLineChars="0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The </w:t>
      </w:r>
      <w:r w:rsidR="00656E6E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Antarctic Kunlun Station</w:t>
      </w:r>
    </w:p>
    <w:tbl>
      <w:tblPr>
        <w:tblStyle w:val="50"/>
        <w:tblW w:w="8931" w:type="dxa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1134"/>
        <w:gridCol w:w="1276"/>
        <w:gridCol w:w="988"/>
        <w:gridCol w:w="1564"/>
        <w:gridCol w:w="3118"/>
      </w:tblGrid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AC79A7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N</w:t>
            </w:r>
            <w:r w:rsidR="00AC79A7" w:rsidRPr="00837C63">
              <w:rPr>
                <w:rFonts w:ascii="Times New Roman" w:hAnsi="Times New Roman"/>
              </w:rPr>
              <w:t>o</w:t>
            </w:r>
            <w:r w:rsidRPr="00837C63">
              <w:rPr>
                <w:rFonts w:ascii="Times New Roman" w:hAnsi="Times New Roman"/>
              </w:rPr>
              <w:t>.</w:t>
            </w: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m/z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Theo. Mass (Da)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Delta (ppm)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Formula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Tentatively identified potential precursors</w:t>
            </w: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241.07467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241.07513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-0.46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243.07198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243.07203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-0.2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250.96540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250.96558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-0.18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300.98102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300.98123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-0.21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301.05991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301.05988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0.03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326.99724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326.99688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0.35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328.99403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328.99378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0.76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334.93533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334.93507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0.26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335.02277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335.02310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-0.33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362.94876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362.94861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0.15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372.06007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372.06060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-0.53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372.07639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372.07586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0.53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375.02385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375.02388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-0.03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375.07571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375.07553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0.19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376.92734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376.92788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-0.54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377.09439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377.09455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-0.16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379.09127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379.09145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-0.47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377.12811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377.12756</w:t>
            </w:r>
          </w:p>
        </w:tc>
        <w:tc>
          <w:tcPr>
            <w:tcW w:w="988" w:type="dxa"/>
            <w:noWrap/>
            <w:vAlign w:val="center"/>
            <w:hideMark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0.55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379.12454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379.12446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0.21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410.06038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410.06100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-0.62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410.07553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410.07625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-0.72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411.98233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411.98275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-0.42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412.00159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412.00137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0.21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427.21579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427.21598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-0.19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484.93353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484.93375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-0.22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484.96289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484.96274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0.14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485.01260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485.01253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0.07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29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485.05847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485.05816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0.31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485.11533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485.11568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-0.35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485.12775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485.12756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0.18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487.12466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487.12446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0.42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485.29504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485.29423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0.81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26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45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487.29180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487.29113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1.39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26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45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626.02433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626.02396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0.37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626.02433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626.02461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-0.28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27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626.03979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626.03987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-0.07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626.07111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626.07024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0.87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28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634.02020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634.02031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-0.12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22</w:t>
            </w:r>
            <w:r w:rsidRPr="00837C63">
              <w:rPr>
                <w:rFonts w:ascii="Times New Roman" w:hAnsi="Times New Roman"/>
                <w:b/>
                <w:color w:val="000000"/>
              </w:rPr>
              <w:t>N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636.01697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636.01721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-0.37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22</w:t>
            </w:r>
            <w:r w:rsidRPr="00837C63">
              <w:rPr>
                <w:rFonts w:ascii="Times New Roman" w:hAnsi="Times New Roman"/>
                <w:color w:val="C00000"/>
              </w:rPr>
              <w:t>N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634.09265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634.09309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-0.43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28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634.10931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634.10834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0.97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28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636.11508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636.11410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0.98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26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636.21593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636.21539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0.54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27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42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DF3FB3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7"/>
              </w:numPr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636.23742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636.23652</w:t>
            </w:r>
          </w:p>
        </w:tc>
        <w:tc>
          <w:tcPr>
            <w:tcW w:w="988" w:type="dxa"/>
            <w:noWrap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0.9</w:t>
            </w:r>
          </w:p>
        </w:tc>
        <w:tc>
          <w:tcPr>
            <w:tcW w:w="1564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46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</w:tbl>
    <w:p w:rsidR="000542F5" w:rsidRPr="00837C63" w:rsidRDefault="00E26DBA" w:rsidP="00E26DBA">
      <w:pPr>
        <w:pStyle w:val="aa"/>
        <w:numPr>
          <w:ilvl w:val="0"/>
          <w:numId w:val="1"/>
        </w:numPr>
        <w:spacing w:line="360" w:lineRule="auto"/>
        <w:ind w:firstLineChars="0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The </w:t>
      </w:r>
      <w:r w:rsidR="000542F5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Antarctic Zhongshan Station</w:t>
      </w:r>
    </w:p>
    <w:tbl>
      <w:tblPr>
        <w:tblStyle w:val="60"/>
        <w:tblW w:w="8931" w:type="dxa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851"/>
        <w:gridCol w:w="1134"/>
        <w:gridCol w:w="1276"/>
        <w:gridCol w:w="993"/>
        <w:gridCol w:w="1559"/>
        <w:gridCol w:w="3118"/>
      </w:tblGrid>
      <w:tr w:rsidR="00BD216B" w:rsidRPr="00837C63" w:rsidTr="00F06E2E">
        <w:trPr>
          <w:trHeight w:val="408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No.</w:t>
            </w: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m/z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Theo. Mass (Da)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Delta (ppm)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Formula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widowControl/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Tentatively identified potential precursors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176.98642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176.98632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0.58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187.00728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187.00705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1.23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  <w:r w:rsidRPr="00837C63">
              <w:rPr>
                <w:rFonts w:ascii="Times New Roman" w:hAnsi="Times New Roman"/>
                <w:color w:val="000000"/>
              </w:rPr>
              <w:t xml:space="preserve">, 2-MeNAP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G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tabs>
                <w:tab w:val="left" w:pos="3150"/>
              </w:tabs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189.00428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189.00395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1.78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192.98116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192.98123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-0.4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193.01758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193.01762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-0.2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207.03332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207.03327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0.27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213.04353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213.04383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-1.4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215.03871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215.03835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1.67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tabs>
                <w:tab w:val="left" w:pos="3150"/>
              </w:tabs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217.03558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217.03525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1.53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217.01743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217.01762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-0.88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225.04355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225.04383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-1.26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228.01845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228.01835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0.45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232.97648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232.97615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1.44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239.00220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239.00197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0.96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241.07529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241.07513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0.65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243.01797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243.01801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243.03299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243.03327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-1.16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5864E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247.98680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247.98705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-0.99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249.02244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249.02270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-1.07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249.08068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249.08022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1.86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F832CF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  <w:r w:rsidRPr="00837C63">
              <w:rPr>
                <w:rFonts w:ascii="Times New Roman" w:hAnsi="Times New Roman"/>
                <w:color w:val="000000"/>
              </w:rPr>
              <w:t xml:space="preserve">, cyclodecane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J</w:t>
            </w:r>
            <w:r w:rsidRPr="00837C63">
              <w:rPr>
                <w:rFonts w:ascii="Times New Roman" w:hAnsi="Times New Roman"/>
                <w:color w:val="000000"/>
              </w:rPr>
              <w:t xml:space="preserve">, isoprene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K</w:t>
            </w:r>
            <w:r w:rsidRPr="00837C63">
              <w:rPr>
                <w:rFonts w:ascii="Times New Roman" w:hAnsi="Times New Roman"/>
                <w:color w:val="000000"/>
              </w:rPr>
              <w:t xml:space="preserve">, β-pinene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L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254.97603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254.97575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1.07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256.01324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256.01326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-0.06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265.00283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265.00236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1.78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265.11191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265.11152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1.49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277.00226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277.00236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-0.37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282.95501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282.95541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-1.42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292.99197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292.99140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1.95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295.08597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295.08570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0.93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297.06525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297.06496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0.96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  <w:r w:rsidRPr="00837C63">
              <w:rPr>
                <w:rFonts w:ascii="Times New Roman" w:hAnsi="Times New Roman"/>
                <w:color w:val="000000"/>
              </w:rPr>
              <w:t xml:space="preserve">, decalin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J</w:t>
            </w:r>
            <w:r w:rsidRPr="00837C63">
              <w:rPr>
                <w:rFonts w:ascii="Times New Roman" w:hAnsi="Times New Roman"/>
                <w:color w:val="000000"/>
              </w:rPr>
              <w:t xml:space="preserve">, isoprene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D, K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tabs>
                <w:tab w:val="left" w:pos="3150"/>
              </w:tabs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299.06214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299.06186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0.94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299.09583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299.09587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-0.14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299.13251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299.13225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0.85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311.08088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311.08061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0.86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tabs>
                <w:tab w:val="left" w:pos="3150"/>
              </w:tabs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313.07783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313.07751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1.04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313.01775</w:t>
            </w:r>
          </w:p>
        </w:tc>
        <w:tc>
          <w:tcPr>
            <w:tcW w:w="1276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313.01762</w:t>
            </w:r>
          </w:p>
        </w:tc>
        <w:tc>
          <w:tcPr>
            <w:tcW w:w="993" w:type="dxa"/>
            <w:noWrap/>
            <w:vAlign w:val="center"/>
            <w:hideMark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0.43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339.03897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339.03914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 w:rsidRPr="00837C63">
              <w:rPr>
                <w:rFonts w:ascii="Times New Roman" w:hAnsi="Times New Roman"/>
                <w:b/>
              </w:rPr>
              <w:t>-0.5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837C63">
              <w:rPr>
                <w:rFonts w:ascii="Times New Roman" w:hAnsi="Times New Roman"/>
                <w:b/>
                <w:color w:val="000000"/>
              </w:rPr>
              <w:t>C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b/>
                <w:color w:val="000000"/>
              </w:rPr>
              <w:t>H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b/>
                <w:color w:val="000000"/>
              </w:rPr>
              <w:t>O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b/>
                <w:color w:val="000000"/>
              </w:rPr>
              <w:t>S</w:t>
            </w:r>
            <w:r w:rsidRPr="00837C63">
              <w:rPr>
                <w:rFonts w:ascii="Times New Roman" w:hAnsi="Times New Roman"/>
                <w:b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tabs>
                <w:tab w:val="left" w:pos="3150"/>
              </w:tabs>
              <w:spacing w:line="360" w:lineRule="auto"/>
              <w:ind w:firstLineChars="0" w:firstLine="0"/>
              <w:rPr>
                <w:rFonts w:ascii="Times New Roman" w:hAnsi="Times New Roman"/>
                <w:color w:val="C00000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341.03586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341.03604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-0.53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C00000"/>
              </w:rPr>
            </w:pPr>
            <w:r w:rsidRPr="00837C63">
              <w:rPr>
                <w:rFonts w:ascii="Times New Roman" w:hAnsi="Times New Roman"/>
                <w:color w:val="C00000"/>
              </w:rPr>
              <w:t>C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C00000"/>
              </w:rPr>
              <w:t>H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C00000"/>
              </w:rPr>
              <w:t>O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C00000"/>
                <w:vertAlign w:val="superscript"/>
              </w:rPr>
              <w:t>34</w:t>
            </w:r>
            <w:r w:rsidRPr="00837C63">
              <w:rPr>
                <w:rFonts w:ascii="Times New Roman" w:hAnsi="Times New Roman"/>
                <w:color w:val="C00000"/>
              </w:rPr>
              <w:t>S</w:t>
            </w:r>
            <w:r w:rsidRPr="00837C63">
              <w:rPr>
                <w:rFonts w:ascii="Times New Roman" w:hAnsi="Times New Roman"/>
                <w:color w:val="C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340.96106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340.96089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341.09085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341.09118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-0.97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365.14294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365.14282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0.35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375.02315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375.02388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-1.95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375.09674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375.09666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0.23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00158D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i</w:t>
            </w:r>
            <w:r w:rsidR="00BD216B" w:rsidRPr="00837C63">
              <w:rPr>
                <w:rFonts w:ascii="Times New Roman" w:hAnsi="Times New Roman"/>
                <w:color w:val="000000"/>
              </w:rPr>
              <w:t xml:space="preserve">soprene </w:t>
            </w:r>
            <w:r w:rsidR="00BD216B" w:rsidRPr="00837C63">
              <w:rPr>
                <w:rFonts w:ascii="Times New Roman" w:hAnsi="Times New Roman"/>
                <w:color w:val="000000"/>
                <w:vertAlign w:val="superscript"/>
              </w:rPr>
              <w:t>K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375.18408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375.18468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6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 xml:space="preserve">diesel/biodiesel </w:t>
            </w:r>
            <w:r w:rsidRPr="00837C63">
              <w:rPr>
                <w:rFonts w:ascii="Times New Roman" w:hAnsi="Times New Roman"/>
                <w:color w:val="000000"/>
                <w:vertAlign w:val="superscript"/>
              </w:rPr>
              <w:t>A</w:t>
            </w: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375.25714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375.25745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484.94955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484.94900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1.13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485.00659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485.00652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485.22165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485.22146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0.39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634.34238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634.34191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0.73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52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634.92511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634.92503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0.12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22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634.92511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634.92569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-0.91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23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634.94583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634.94682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-1.55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635.00426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635.00433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-0.12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18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23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635.00426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635.00382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0.69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635.02970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635.03082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-1.77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635.02970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635.02897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1.14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33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635.04708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635.04760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-0.82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9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635.06602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635.06655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-0.84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635.06602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635.06536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1.04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11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635.08628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635.08583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0.71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23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635.08628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635.08648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-0.32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31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635.10578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635.10696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-1.86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635.10578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635.10511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1.05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635.13217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635.13211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0.09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635.13217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635.13225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-0.13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43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635.15757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635.15708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0.77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20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635.17713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635.17636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1.21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635.17713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635.17788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-1.19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635.22214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635.22264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-0.8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43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17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635.27133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635.27026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1.68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24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15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635.27133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635.27178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-0.71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33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47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8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635.31374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635.31404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-0.48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27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635.34311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635.34303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0.12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26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55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13</w:t>
            </w:r>
            <w:r w:rsidRPr="00837C63">
              <w:rPr>
                <w:rFonts w:ascii="Times New Roman" w:hAnsi="Times New Roman"/>
                <w:color w:val="000000"/>
              </w:rPr>
              <w:t>N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2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635.38403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635.38344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0.93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32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59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10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  <w:tr w:rsidR="00BD216B" w:rsidRPr="00837C63" w:rsidTr="00F06E2E">
        <w:trPr>
          <w:trHeight w:val="280"/>
          <w:jc w:val="center"/>
        </w:trPr>
        <w:tc>
          <w:tcPr>
            <w:tcW w:w="851" w:type="dxa"/>
            <w:vAlign w:val="center"/>
          </w:tcPr>
          <w:p w:rsidR="00BD216B" w:rsidRPr="00837C63" w:rsidRDefault="00BD216B" w:rsidP="00CB30C5">
            <w:pPr>
              <w:pStyle w:val="aa"/>
              <w:numPr>
                <w:ilvl w:val="0"/>
                <w:numId w:val="18"/>
              </w:numPr>
              <w:tabs>
                <w:tab w:val="left" w:pos="3150"/>
              </w:tabs>
              <w:spacing w:line="360" w:lineRule="auto"/>
              <w:ind w:left="0" w:firstLineChars="0" w:firstLine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635.49284</w:t>
            </w:r>
          </w:p>
        </w:tc>
        <w:tc>
          <w:tcPr>
            <w:tcW w:w="1276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635.49260</w:t>
            </w:r>
          </w:p>
        </w:tc>
        <w:tc>
          <w:tcPr>
            <w:tcW w:w="993" w:type="dxa"/>
            <w:noWrap/>
            <w:vAlign w:val="center"/>
          </w:tcPr>
          <w:p w:rsidR="00BD216B" w:rsidRPr="00837C63" w:rsidRDefault="00BD216B" w:rsidP="00CB30C5">
            <w:pPr>
              <w:tabs>
                <w:tab w:val="left" w:pos="3150"/>
              </w:tabs>
              <w:spacing w:line="360" w:lineRule="auto"/>
              <w:jc w:val="center"/>
              <w:rPr>
                <w:rFonts w:ascii="Times New Roman" w:hAnsi="Times New Roman"/>
              </w:rPr>
            </w:pPr>
            <w:r w:rsidRPr="00837C63">
              <w:rPr>
                <w:rFonts w:ascii="Times New Roman" w:hAnsi="Times New Roman"/>
              </w:rPr>
              <w:t>0.38</w:t>
            </w:r>
          </w:p>
        </w:tc>
        <w:tc>
          <w:tcPr>
            <w:tcW w:w="1559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  <w:r w:rsidRPr="00837C63">
              <w:rPr>
                <w:rFonts w:ascii="Times New Roman" w:hAnsi="Times New Roman"/>
                <w:color w:val="000000"/>
              </w:rPr>
              <w:t>C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35</w:t>
            </w:r>
            <w:r w:rsidRPr="00837C63">
              <w:rPr>
                <w:rFonts w:ascii="Times New Roman" w:hAnsi="Times New Roman"/>
                <w:color w:val="000000"/>
              </w:rPr>
              <w:t>H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71</w:t>
            </w:r>
            <w:r w:rsidRPr="00837C63">
              <w:rPr>
                <w:rFonts w:ascii="Times New Roman" w:hAnsi="Times New Roman"/>
                <w:color w:val="000000"/>
              </w:rPr>
              <w:t>O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7</w:t>
            </w:r>
            <w:r w:rsidRPr="00837C63">
              <w:rPr>
                <w:rFonts w:ascii="Times New Roman" w:hAnsi="Times New Roman"/>
                <w:color w:val="000000"/>
              </w:rPr>
              <w:t>S</w:t>
            </w:r>
            <w:r w:rsidRPr="00837C63">
              <w:rPr>
                <w:rFonts w:ascii="Times New Roman" w:hAnsi="Times New Roman"/>
                <w:color w:val="000000"/>
                <w:vertAlign w:val="subscript"/>
              </w:rPr>
              <w:t>1</w:t>
            </w:r>
          </w:p>
        </w:tc>
        <w:tc>
          <w:tcPr>
            <w:tcW w:w="3118" w:type="dxa"/>
            <w:vAlign w:val="center"/>
          </w:tcPr>
          <w:p w:rsidR="00BD216B" w:rsidRPr="00837C63" w:rsidRDefault="00BD216B" w:rsidP="00CB30C5">
            <w:pPr>
              <w:spacing w:line="360" w:lineRule="auto"/>
              <w:jc w:val="center"/>
              <w:rPr>
                <w:rFonts w:ascii="Times New Roman" w:hAnsi="Times New Roman"/>
                <w:color w:val="000000"/>
              </w:rPr>
            </w:pPr>
          </w:p>
        </w:tc>
      </w:tr>
    </w:tbl>
    <w:p w:rsidR="009A095D" w:rsidRPr="00837C63" w:rsidRDefault="009A095D" w:rsidP="00CB30C5">
      <w:pPr>
        <w:spacing w:line="360" w:lineRule="auto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</w:p>
    <w:p w:rsidR="00736A6D" w:rsidRPr="00837C63" w:rsidRDefault="003D0E46" w:rsidP="00CB30C5">
      <w:pPr>
        <w:spacing w:line="360" w:lineRule="auto"/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A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Blair et al. 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ExcludeAuth="1"&gt;&lt;Author&gt;Blair&lt;/Author&gt;&lt;Year&gt;2017&lt;/Year&gt;&lt;RecNum&gt;69&lt;/RecNum&gt;&lt;DisplayText&gt;(2017)&lt;/DisplayText&gt;&lt;record&gt;&lt;rec-number&gt;69&lt;/rec-number&gt;&lt;foreign-keys&gt;&lt;key app="EN" db-id="xrzavxp23v2xezeaeevpatpzep920w2v9rrx" timestamp="1528683575"&gt;69&lt;/key&gt;&lt;key app="ENWeb" db-id=""&gt;0&lt;/key&gt;&lt;/foreign-keys&gt;&lt;ref-type name="Journal Article"&gt;17&lt;/ref-type&gt;&lt;contributors&gt;&lt;authors&gt;&lt;author&gt;Blair, S. L.&lt;/author&gt;&lt;author&gt;MacMillan, A. C.&lt;/author&gt;&lt;author&gt;Drozd, G. T.&lt;/author&gt;&lt;author&gt;Goldstein, A. H.&lt;/author&gt;&lt;author&gt;Chu, R. K.&lt;/author&gt;&lt;author&gt;Pasa-Tolic, L.&lt;/author&gt;&lt;author&gt;Shaw, J. B.&lt;/author&gt;&lt;author&gt;Tolic, N.&lt;/author&gt;&lt;author&gt;Lin, P.&lt;/author&gt;&lt;author&gt;Laskin, J.&lt;/author&gt;&lt;author&gt;Laskin, A.&lt;/author&gt;&lt;author&gt;Nizkorodov, S. A.&lt;/author&gt;&lt;/authors&gt;&lt;/contributors&gt;&lt;auth-address&gt;Department of Chemistry, University of California, Irvine , Irvine, California 92697, United States.&amp;#xD;Department of Environmental Science, Policy, &amp;amp; Management, University of California, Berkeley , Berkeley, California 94720, United States.&lt;/auth-address&gt;&lt;titles&gt;&lt;title&gt;Molecular Characterization of Organosulfur Compounds in Biodiesel and Diesel Fuel Secondary Organic Aerosol&lt;/title&gt;&lt;secondary-title&gt;Environmental Science &amp;amp; Technology&lt;/secondary-title&gt;&lt;/titles&gt;&lt;periodical&gt;&lt;full-title&gt;Environmental Science &amp;amp; Technology&lt;/full-title&gt;&lt;/periodical&gt;&lt;pages&gt;119-127&lt;/pages&gt;&lt;volume&gt;51&lt;/volume&gt;&lt;number&gt;1&lt;/number&gt;&lt;keywords&gt;&lt;keyword&gt;Aerosols&lt;/keyword&gt;&lt;keyword&gt;*Biofuels&lt;/keyword&gt;&lt;keyword&gt;*Gasoline&lt;/keyword&gt;&lt;keyword&gt;Organic Chemicals/chemistry&lt;/keyword&gt;&lt;keyword&gt;Oxidation-Reduction&lt;/keyword&gt;&lt;/keywords&gt;&lt;dates&gt;&lt;year&gt;2017&lt;/year&gt;&lt;pub-dates&gt;&lt;date&gt;Jan 3&lt;/date&gt;&lt;/pub-dates&gt;&lt;/dates&gt;&lt;isbn&gt;1520-5851 (Electronic)&amp;#xD;0013-936X (Linking)&lt;/isbn&gt;&lt;accession-num&gt;28005381&lt;/accession-num&gt;&lt;urls&gt;&lt;related-urls&gt;&lt;url&gt;https://www.ncbi.nlm.nih.gov/pubmed/28005381&lt;/url&gt;&lt;/related-urls&gt;&lt;/urls&gt;&lt;electronic-resource-num&gt;10.1021/acs.est.6b03304&lt;/electronic-resource-num&gt;&lt;/record&gt;&lt;/Cite&gt;&lt;/EndNote&gt;</w:instrTex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(2017)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B</w:t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Surratt et al. </w:t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ExcludeAuth="1"&gt;&lt;Author&gt;Surratt&lt;/Author&gt;&lt;Year&gt;2010&lt;/Year&gt;&lt;RecNum&gt;456&lt;/RecNum&gt;&lt;DisplayText&gt;(2010)&lt;/DisplayText&gt;&lt;record&gt;&lt;rec-number&gt;456&lt;/rec-number&gt;&lt;foreign-keys&gt;&lt;key app="EN" db-id="xrzavxp23v2xezeaeevpatpzep920w2v9rrx" timestamp="1558523530"&gt;456&lt;/key&gt;&lt;/foreign-keys&gt;&lt;ref-type name="Journal Article"&gt;17&lt;/ref-type&gt;&lt;contributors&gt;&lt;authors&gt;&lt;author&gt;Surratt, Jason D.&lt;/author&gt;&lt;author&gt;Chan, Arthur W. H.&lt;/author&gt;&lt;author&gt;Eddingsaas, Nathan C.&lt;/author&gt;&lt;author&gt;Chan, ManNin&lt;/author&gt;&lt;author&gt;Loza, Christine L.&lt;/author&gt;&lt;author&gt;Kwan, Alan J.&lt;/author&gt;&lt;author&gt;Hersey, Scott P.&lt;/author&gt;&lt;author&gt;Flagan, Richard C.&lt;/author&gt;&lt;author&gt;Wennberg, Paul O.&lt;/author&gt;&lt;author&gt;Seinfeld, John H.&lt;/author&gt;&lt;/authors&gt;&lt;/contributors&gt;&lt;titles&gt;&lt;title&gt;Reactive intermediates revealed in secondary organic aerosol formation from isoprene&lt;/title&gt;&lt;secondary-title&gt;Proceedings of the National Academy of Sciences&lt;/secondary-title&gt;&lt;/titles&gt;&lt;periodical&gt;&lt;full-title&gt;Proceedings of the National Academy of Sciences&lt;/full-title&gt;&lt;/periodical&gt;&lt;pages&gt;6640&lt;/pages&gt;&lt;volume&gt;107&lt;/volume&gt;&lt;number&gt;15&lt;/number&gt;&lt;dates&gt;&lt;year&gt;2010&lt;/year&gt;&lt;/dates&gt;&lt;urls&gt;&lt;related-urls&gt;&lt;url&gt;http://www.pnas.org/content/107/15/6640.abstract&lt;/url&gt;&lt;/related-urls&gt;&lt;/urls&gt;&lt;electronic-resource-num&gt;10.1073/pnas.0911114107&lt;/electronic-resource-num&gt;&lt;/record&gt;&lt;/Cite&gt;&lt;/EndNote&gt;</w:instrText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="006A1C29"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(2010)</w:t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C</w:t>
      </w:r>
      <w:r w:rsidR="006A1C29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Liggio et al. 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ExcludeAuth="1"&gt;&lt;Author&gt;Liggio&lt;/Author&gt;&lt;Year&gt;2006&lt;/Year&gt;&lt;RecNum&gt;326&lt;/RecNum&gt;&lt;DisplayText&gt;(2006)&lt;/DisplayText&gt;&lt;record&gt;&lt;rec-number&gt;326&lt;/rec-number&gt;&lt;foreign-keys&gt;&lt;key app="EN" db-id="xrzavxp23v2xezeaeevpatpzep920w2v9rrx" timestamp="1554970398"&gt;326&lt;/key&gt;&lt;/foreign-keys&gt;&lt;ref-type name="Journal Article"&gt;17&lt;/ref-type&gt;&lt;contributors&gt;&lt;authors&gt;&lt;author&gt;Liggio, John&lt;/author&gt;&lt;author&gt;Li, Shao-Meng&lt;/author&gt;&lt;/authors&gt;&lt;/contributors&gt;&lt;titles&gt;&lt;title&gt;Organosulfate formation during the uptake of pinonaldehyde on acidic sulfate aerosols&lt;/title&gt;&lt;secondary-title&gt;Geophysical Research Letters&lt;/secondary-title&gt;&lt;/titles&gt;&lt;periodical&gt;&lt;full-title&gt;Geophysical Research Letters&lt;/full-title&gt;&lt;/periodical&gt;&lt;volume&gt;33&lt;/volume&gt;&lt;number&gt;13&lt;/number&gt;&lt;dates&gt;&lt;year&gt;2006&lt;/year&gt;&lt;pub-dates&gt;&lt;date&gt;2006/07/01&lt;/date&gt;&lt;/pub-dates&gt;&lt;/dates&gt;&lt;publisher&gt;John Wiley &amp;amp; Sons, Ltd&lt;/publisher&gt;&lt;isbn&gt;0094-8276&lt;/isbn&gt;&lt;urls&gt;&lt;related-urls&gt;&lt;url&gt;https://doi.org/10.1029/2006GL026079&lt;/url&gt;&lt;/related-urls&gt;&lt;/urls&gt;&lt;electronic-resource-num&gt;10.1029/2006GL026079&lt;/electronic-resource-num&gt;&lt;access-date&gt;2019/04/11&lt;/access-date&gt;&lt;/record&gt;&lt;/Cite&gt;&lt;/EndNote&gt;</w:instrTex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="00736A6D"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(2006)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D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Nozière et al. 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ExcludeAuth="1"&gt;&lt;Author&gt;Nozière&lt;/Author&gt;&lt;Year&gt;2010&lt;/Year&gt;&lt;RecNum&gt;307&lt;/RecNum&gt;&lt;DisplayText&gt;(2010)&lt;/DisplayText&gt;&lt;record&gt;&lt;rec-number&gt;307&lt;/rec-number&gt;&lt;foreign-keys&gt;&lt;key app="EN" db-id="xrzavxp23v2xezeaeevpatpzep920w2v9rrx" timestamp="1554959616"&gt;307&lt;/key&gt;&lt;/foreign-keys&gt;&lt;ref-type name="Journal Article"&gt;17&lt;/ref-type&gt;&lt;contributors&gt;&lt;authors&gt;&lt;author&gt;Nozière, Barbara&lt;/author&gt;&lt;author&gt;Ekström, Sanna&lt;/author&gt;&lt;author&gt;Alsberg, Tomas&lt;/author&gt;&lt;author&gt;Holmström, Sara&lt;/author&gt;&lt;/authors&gt;&lt;/contributors&gt;&lt;titles&gt;&lt;title&gt;Radical-initiated formation of organosulfates and surfactants in atmospheric aerosols&lt;/title&gt;&lt;secondary-title&gt;Geophysical Research Letters&lt;/secondary-title&gt;&lt;/titles&gt;&lt;periodical&gt;&lt;full-title&gt;Geophysical Research Letters&lt;/full-title&gt;&lt;/periodical&gt;&lt;volume&gt;37&lt;/volume&gt;&lt;number&gt;5&lt;/number&gt;&lt;keywords&gt;&lt;keyword&gt;atmospheric aerosol&lt;/keyword&gt;&lt;keyword&gt;sulfate material&lt;/keyword&gt;&lt;/keywords&gt;&lt;dates&gt;&lt;year&gt;2010&lt;/year&gt;&lt;pub-dates&gt;&lt;date&gt;2010/03/01&lt;/date&gt;&lt;/pub-dates&gt;&lt;/dates&gt;&lt;publisher&gt;John Wiley &amp;amp; Sons, Ltd&lt;/publisher&gt;&lt;isbn&gt;0094-8276&lt;/isbn&gt;&lt;urls&gt;&lt;related-urls&gt;&lt;url&gt;https://doi.org/10.1029/2009GL041683&lt;/url&gt;&lt;/related-urls&gt;&lt;/urls&gt;&lt;electronic-resource-num&gt;10.1029/2009GL041683&lt;/electronic-resource-num&gt;&lt;access-date&gt;2019/04/10&lt;/access-date&gt;&lt;/record&gt;&lt;/Cite&gt;&lt;/EndNote&gt;</w:instrTex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="00736A6D"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(2010)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E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Lin et al. 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ExcludeAuth="1"&gt;&lt;Author&gt;Lin&lt;/Author&gt;&lt;Year&gt;2013&lt;/Year&gt;&lt;RecNum&gt;249&lt;/RecNum&gt;&lt;DisplayText&gt;(2013)&lt;/DisplayText&gt;&lt;record&gt;&lt;rec-number&gt;249&lt;/rec-number&gt;&lt;foreign-keys&gt;&lt;key app="EN" db-id="xrzavxp23v2xezeaeevpatpzep920w2v9rrx" timestamp="1554912704"&gt;249&lt;/key&gt;&lt;/foreign-keys&gt;&lt;ref-type name="Journal Article"&gt;17&lt;/ref-type&gt;&lt;contributors&gt;&lt;authors&gt;&lt;author&gt;Lin, Ying-Hsuan&lt;/author&gt;&lt;author&gt;Zhang, Haofei&lt;/author&gt;&lt;author&gt;Pye, Havala O. T.&lt;/author&gt;&lt;author&gt;Zhang, Zhenfa&lt;/author&gt;&lt;author&gt;Marth, Wendy J.&lt;/author&gt;&lt;author&gt;Park, Sarah&lt;/author&gt;&lt;author&gt;Arashiro, Maiko&lt;/author&gt;&lt;author&gt;Cui, Tianqu&lt;/author&gt;&lt;author&gt;Budisulistiorini, Sri Hapsari&lt;/author&gt;&lt;author&gt;Sexton, Kenneth G.&lt;/author&gt;&lt;author&gt;Vizuete, William&lt;/author&gt;&lt;author&gt;Xie, Ying&lt;/author&gt;&lt;author&gt;Luecken, Deborah J.&lt;/author&gt;&lt;author&gt;Piletic, Ivan R.&lt;/author&gt;&lt;author&gt;Edney, Edward O.&lt;/author&gt;&lt;author&gt;Bartolotti, Libero J.&lt;/author&gt;&lt;author&gt;Gold, Avram&lt;/author&gt;&lt;author&gt;Surratt, Jason D.&lt;/author&gt;&lt;/authors&gt;&lt;/contributors&gt;&lt;titles&gt;&lt;title&gt;Epoxide as a precursor to secondary organic aerosol formation from isoprene photooxidation in the presence of nitrogen oxides&lt;/title&gt;&lt;secondary-title&gt;Proceedings of the National Academy of Sciences&lt;/secondary-title&gt;&lt;/titles&gt;&lt;periodical&gt;&lt;full-title&gt;Proceedings of the National Academy of Sciences&lt;/full-title&gt;&lt;/periodical&gt;&lt;pages&gt;6718&lt;/pages&gt;&lt;volume&gt;110&lt;/volume&gt;&lt;number&gt;17&lt;/number&gt;&lt;dates&gt;&lt;year&gt;2013&lt;/year&gt;&lt;/dates&gt;&lt;urls&gt;&lt;related-urls&gt;&lt;url&gt;http://www.pnas.org/content/110/17/6718.abstract&lt;/url&gt;&lt;/related-urls&gt;&lt;/urls&gt;&lt;electronic-resource-num&gt;10.1073/pnas.1221150110&lt;/electronic-resource-num&gt;&lt;/record&gt;&lt;/Cite&gt;&lt;/EndNote&gt;</w:instrTex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="00736A6D"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(2013)</w:t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736A6D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>;</w:t>
      </w:r>
    </w:p>
    <w:p w:rsidR="003D0E46" w:rsidRPr="00837C63" w:rsidRDefault="00736A6D" w:rsidP="00CB30C5">
      <w:pPr>
        <w:spacing w:line="360" w:lineRule="auto"/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F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Zhang et al. 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ExcludeAuth="1"&gt;&lt;Author&gt;Zhang&lt;/Author&gt;&lt;Year&gt;2012&lt;/Year&gt;&lt;RecNum&gt;28&lt;/RecNum&gt;&lt;DisplayText&gt;(2012)&lt;/DisplayText&gt;&lt;record&gt;&lt;rec-number&gt;28&lt;/rec-number&gt;&lt;foreign-keys&gt;&lt;key app="EN" db-id="xrzavxp23v2xezeaeevpatpzep920w2v9rrx" timestamp="1515935720"&gt;28&lt;/key&gt;&lt;key app="ENWeb" db-id=""&gt;0&lt;/key&gt;&lt;/foreign-keys&gt;&lt;ref-type name="Journal Article"&gt;17&lt;/ref-type&gt;&lt;contributors&gt;&lt;authors&gt;&lt;author&gt;Haofei Zhang&lt;/author&gt;&lt;author&gt;David R. Worton&lt;/author&gt;&lt;/authors&gt;&lt;/contributors&gt;&lt;titles&gt;&lt;title&gt;Organosulfates as Tracers for Secondary Organic Aerosol (SOA) Formation from 2‑Methyl-3-Buten-2-ol (MBO) in the Atmosphere&lt;/title&gt;&lt;secondary-title&gt;Environmental Science &amp;amp; Technology&lt;/secondary-title&gt;&lt;/titles&gt;&lt;periodical&gt;&lt;full-title&gt;Environmental Science &amp;amp; Technology&lt;/full-title&gt;&lt;/periodical&gt;&lt;pages&gt;9437-9446&lt;/pages&gt;&lt;volume&gt;46&lt;/volume&gt;&lt;dates&gt;&lt;year&gt;2012&lt;/year&gt;&lt;/dates&gt;&lt;urls&gt;&lt;/urls&gt;&lt;electronic-resource-num&gt;10.1021/es301648z&lt;/electronic-resource-num&gt;&lt;/record&gt;&lt;/Cite&gt;&lt;/EndNote&gt;</w:instrTex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(2012)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G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Rive et al. 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ExcludeAuth="1"&gt;&lt;Author&gt;Riva&lt;/Author&gt;&lt;Year&gt;2015&lt;/Year&gt;&lt;RecNum&gt;329&lt;/RecNum&gt;&lt;DisplayText&gt;(2015)&lt;/DisplayText&gt;&lt;record&gt;&lt;rec-number&gt;329&lt;/rec-number&gt;&lt;foreign-keys&gt;&lt;key app="EN" db-id="xrzavxp23v2xezeaeevpatpzep920w2v9rrx" timestamp="1554972797"&gt;329&lt;/key&gt;&lt;/foreign-keys&gt;&lt;ref-type name="Journal Article"&gt;17&lt;/ref-type&gt;&lt;contributors&gt;&lt;authors&gt;&lt;author&gt;Riva, Matthieu&lt;/author&gt;&lt;author&gt;Robinson, Ellis S.&lt;/author&gt;&lt;author&gt;Perraudin, Emilie&lt;/author&gt;&lt;author&gt;Donahue, Neil M.&lt;/author&gt;&lt;author&gt;Villenave, Eric&lt;/author&gt;&lt;/authors&gt;&lt;/contributors&gt;&lt;titles&gt;&lt;title&gt;Photochemical Aging of Secondary Organic Aerosols Generated from the Photooxidation of Polycyclic Aromatic Hydrocarbons in the Gas-Phase&lt;/title&gt;&lt;secondary-title&gt;Environmental Science &amp;amp; Technology&lt;/secondary-title&gt;&lt;/titles&gt;&lt;periodical&gt;&lt;full-title&gt;Environmental Science &amp;amp; Technology&lt;/full-title&gt;&lt;/periodical&gt;&lt;pages&gt;5407-5416&lt;/pages&gt;&lt;volume&gt;49&lt;/volume&gt;&lt;number&gt;9&lt;/number&gt;&lt;dates&gt;&lt;year&gt;2015&lt;/year&gt;&lt;pub-dates&gt;&lt;date&gt;2015/05/05&lt;/date&gt;&lt;/pub-dates&gt;&lt;/dates&gt;&lt;publisher&gt;American Chemical Society&lt;/publisher&gt;&lt;isbn&gt;0013-936X&lt;/isbn&gt;&lt;urls&gt;&lt;related-urls&gt;&lt;url&gt;https://doi.org/10.1021/acs.est.5b00442&lt;/url&gt;&lt;/related-urls&gt;&lt;/urls&gt;&lt;electronic-resource-num&gt;10.1021/acs.est.5b00442&lt;/electronic-resource-num&gt;&lt;/record&gt;&lt;/Cite&gt;&lt;/EndNote&gt;</w:instrTex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(2015)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H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Surratt et al. 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ExcludeAuth="1"&gt;&lt;Author&gt;Surratt&lt;/Author&gt;&lt;Year&gt;2008&lt;/Year&gt;&lt;RecNum&gt;244&lt;/RecNum&gt;&lt;DisplayText&gt;(2008)&lt;/DisplayText&gt;&lt;record&gt;&lt;rec-number&gt;244&lt;/rec-number&gt;&lt;foreign-keys&gt;&lt;key app="EN" db-id="xrzavxp23v2xezeaeevpatpzep920w2v9rrx" timestamp="1554908966"&gt;244&lt;/key&gt;&lt;/foreign-keys&gt;&lt;ref-type name="Journal Article"&gt;17&lt;/ref-type&gt;&lt;contributors&gt;&lt;authors&gt;&lt;author&gt;Surratt, Jason D.&lt;/author&gt;&lt;author&gt;Gómez-González, Yadian&lt;/author&gt;&lt;author&gt;Chan, Arthur W. H.&lt;/author&gt;&lt;author&gt;Vermeylen, Reinhilde&lt;/author&gt;&lt;author&gt;Shahgholi, Mona&lt;/author&gt;&lt;author&gt;Kleindienst, Tadeusz E.&lt;/author&gt;&lt;author&gt;Edney, Edward O.&lt;/author&gt;&lt;author&gt;Offenberg, John H.&lt;/author&gt;&lt;author&gt;Lewandowski, Michael&lt;/author&gt;&lt;author&gt;Jaoui, Mohammed&lt;/author&gt;&lt;author&gt;Maenhaut, Willy&lt;/author&gt;&lt;author&gt;Claeys, Magda&lt;/author&gt;&lt;author&gt;Flagan, Richard C.&lt;/author&gt;&lt;author&gt;Seinfeld, John H.&lt;/author&gt;&lt;/authors&gt;&lt;/contributors&gt;&lt;titles&gt;&lt;title&gt;Organosulfate Formation in Biogenic Secondary Organic Aerosol&lt;/title&gt;&lt;secondary-title&gt;The Journal of Physical Chemistry A&lt;/secondary-title&gt;&lt;/titles&gt;&lt;periodical&gt;&lt;full-title&gt;The Journal of Physical Chemistry A&lt;/full-title&gt;&lt;/periodical&gt;&lt;pages&gt;8345-8378&lt;/pages&gt;&lt;volume&gt;112&lt;/volume&gt;&lt;number&gt;36&lt;/number&gt;&lt;dates&gt;&lt;year&gt;2008&lt;/year&gt;&lt;pub-dates&gt;&lt;date&gt;2008/09/11&lt;/date&gt;&lt;/pub-dates&gt;&lt;/dates&gt;&lt;publisher&gt;American Chemical Society&lt;/publisher&gt;&lt;isbn&gt;1089-5639&lt;/isbn&gt;&lt;urls&gt;&lt;related-urls&gt;&lt;url&gt;https://doi.org/10.1021/jp802310p&lt;/url&gt;&lt;/related-urls&gt;&lt;/urls&gt;&lt;electronic-resource-num&gt;10.1021/jp802310p&lt;/electronic-resource-num&gt;&lt;/record&gt;&lt;/Cite&gt;&lt;/EndNote&gt;</w:instrTex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="007A0E41"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(2008)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I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Chan et al. 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ExcludeAuth="1"&gt;&lt;Author&gt;Chan&lt;/Author&gt;&lt;Year&gt;2011&lt;/Year&gt;&lt;RecNum&gt;64&lt;/RecNum&gt;&lt;DisplayText&gt;(2011)&lt;/DisplayText&gt;&lt;record&gt;&lt;rec-number&gt;64&lt;/rec-number&gt;&lt;foreign-keys&gt;&lt;key app="EN" db-id="xrzavxp23v2xezeaeevpatpzep920w2v9rrx" timestamp="1528683429"&gt;64&lt;/key&gt;&lt;key app="ENWeb" db-id=""&gt;0&lt;/key&gt;&lt;/foreign-keys&gt;&lt;ref-type name="Journal Article"&gt;17&lt;/ref-type&gt;&lt;contributors&gt;&lt;authors&gt;&lt;author&gt;Chan, M. N.&lt;/author&gt;&lt;author&gt;Surratt, J. D.&lt;/author&gt;&lt;author&gt;Chan, A. W. H.&lt;/author&gt;&lt;author&gt;Schilling, K.&lt;/author&gt;&lt;author&gt;Offenberg, J. H.&lt;/author&gt;&lt;author&gt;Lewandowski, M.&lt;/author&gt;&lt;author&gt;Edney, E. O.&lt;/author&gt;&lt;author&gt;Kleindienst, T. E.&lt;/author&gt;&lt;author&gt;Jaoui, M.&lt;/author&gt;&lt;author&gt;Edgerton, E. S.&lt;/author&gt;&lt;author&gt;Tanner, R. L.&lt;/author&gt;&lt;author&gt;Shaw, S. L.&lt;/author&gt;&lt;author&gt;Zheng, M.&lt;/author&gt;&lt;author&gt;Knipping, E. M.&lt;/author&gt;&lt;author&gt;Seinfeld, J. H.&lt;/author&gt;&lt;/authors&gt;&lt;/contributors&gt;&lt;titles&gt;&lt;title&gt;&lt;style face="normal" font="default" size="100%"&gt;Influence of aerosol acidity on the chemical composition of secondary organic aerosol from &lt;/style&gt;&lt;style face="normal" font="default" charset="161" size="100%"&gt;β&lt;/style&gt;&lt;style face="normal" font="default" size="100%"&gt;-caryophyllene&lt;/style&gt;&lt;/title&gt;&lt;secondary-title&gt;Atmos. Chem. Phys&lt;/secondary-title&gt;&lt;/titles&gt;&lt;periodical&gt;&lt;full-title&gt;Atmos. Chem. Phys&lt;/full-title&gt;&lt;/periodical&gt;&lt;pages&gt;1735-1751&lt;/pages&gt;&lt;volume&gt;11&lt;/volume&gt;&lt;number&gt;4&lt;/number&gt;&lt;dates&gt;&lt;year&gt;2011&lt;/year&gt;&lt;/dates&gt;&lt;isbn&gt;1680-7324&lt;/isbn&gt;&lt;urls&gt;&lt;/urls&gt;&lt;electronic-resource-num&gt;10.5194/acp-11-1735-2011&lt;/electronic-resource-num&gt;&lt;/record&gt;&lt;/Cite&gt;&lt;/EndNote&gt;</w:instrTex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="007A0E41"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(2011)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J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Riva et al. 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ExcludeAuth="1"&gt;&lt;Author&gt;Riva&lt;/Author&gt;&lt;Year&gt;2016&lt;/Year&gt;&lt;RecNum&gt;331&lt;/RecNum&gt;&lt;DisplayText&gt;(2016b)&lt;/DisplayText&gt;&lt;record&gt;&lt;rec-number&gt;331&lt;/rec-number&gt;&lt;foreign-keys&gt;&lt;key app="EN" db-id="xrzavxp23v2xezeaeevpatpzep920w2v9rrx" timestamp="1554972931"&gt;331&lt;/key&gt;&lt;/foreign-keys&gt;&lt;ref-type name="Journal Article"&gt;17&lt;/ref-type&gt;&lt;contributors&gt;&lt;authors&gt;&lt;author&gt;Riva, M.&lt;/author&gt;&lt;author&gt;Da Silva Barbosa, T.&lt;/author&gt;&lt;author&gt;Lin, Y. H.&lt;/author&gt;&lt;author&gt;Stone, E. A.&lt;/author&gt;&lt;author&gt;Gold, A.&lt;/author&gt;&lt;author&gt;Surratt, J. D.&lt;/author&gt;&lt;/authors&gt;&lt;/contributors&gt;&lt;titles&gt;&lt;title&gt;Chemical characterization of organosulfates in secondary organic aerosol derived from the photooxidation of alkanes&lt;/title&gt;&lt;secondary-title&gt;Atmos. Chem. Phys.&lt;/secondary-title&gt;&lt;/titles&gt;&lt;periodical&gt;&lt;full-title&gt;Atmos. Chem. Phys.&lt;/full-title&gt;&lt;/periodical&gt;&lt;pages&gt;11001-11018&lt;/pages&gt;&lt;volume&gt;16&lt;/volume&gt;&lt;number&gt;17&lt;/number&gt;&lt;dates&gt;&lt;year&gt;2016&lt;/year&gt;&lt;/dates&gt;&lt;publisher&gt;Copernicus Publications&lt;/publisher&gt;&lt;isbn&gt;1680-7324&lt;/isbn&gt;&lt;urls&gt;&lt;related-urls&gt;&lt;url&gt;https://www.atmos-chem-phys.net/16/11001/2016/&lt;/url&gt;&lt;/related-urls&gt;&lt;pdf-urls&gt;&lt;url&gt;https://www.atmos-chem-phys.net/16/11001/2016/acp-16-11001-2016.pdf&lt;/url&gt;&lt;/pdf-urls&gt;&lt;/urls&gt;&lt;electronic-resource-num&gt;10.5194/acp-16-11001-2016&lt;/electronic-resource-num&gt;&lt;/record&gt;&lt;/Cite&gt;&lt;/EndNote&gt;</w:instrTex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="007A0E41"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(2016b)</w:t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7A0E41"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</w:p>
    <w:p w:rsidR="007A0E41" w:rsidRPr="00837C63" w:rsidRDefault="007A0E41" w:rsidP="00CB30C5">
      <w:pPr>
        <w:spacing w:line="360" w:lineRule="auto"/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K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Riva et al. 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ExcludeAuth="1"&gt;&lt;Author&gt;Riva&lt;/Author&gt;&lt;Year&gt;2016&lt;/Year&gt;&lt;RecNum&gt;63&lt;/RecNum&gt;&lt;DisplayText&gt;(2016a)&lt;/DisplayText&gt;&lt;record&gt;&lt;rec-number&gt;63&lt;/rec-number&gt;&lt;foreign-keys&gt;&lt;key app="EN" db-id="xrzavxp23v2xezeaeevpatpzep920w2v9rrx" timestamp="1528683335"&gt;63&lt;/key&gt;&lt;key app="ENWeb" db-id=""&gt;0&lt;/key&gt;&lt;/foreign-keys&gt;&lt;ref-type name="Journal Article"&gt;17&lt;/ref-type&gt;&lt;contributors&gt;&lt;authors&gt;&lt;author&gt;Riva, Matthieu&lt;/author&gt;&lt;author&gt;Budisulistiorini, Sri Hapsari&lt;/author&gt;&lt;author&gt;Zhang, Zhenfa&lt;/author&gt;&lt;author&gt;Gold, Avram&lt;/author&gt;&lt;author&gt;Surratt, Jason D.&lt;/author&gt;&lt;/authors&gt;&lt;/contributors&gt;&lt;titles&gt;&lt;title&gt;Chemical characterization of secondary organic aerosol constituents from isoprene ozonolysis in the presence of acidic aerosol&lt;/title&gt;&lt;secondary-title&gt;Atmospheric Environment&lt;/secondary-title&gt;&lt;/titles&gt;&lt;periodical&gt;&lt;full-title&gt;Atmospheric Environment&lt;/full-title&gt;&lt;/periodical&gt;&lt;pages&gt;5-13&lt;/pages&gt;&lt;volume&gt;130&lt;/volume&gt;&lt;dates&gt;&lt;year&gt;2016&lt;/year&gt;&lt;/dates&gt;&lt;isbn&gt;13522310&lt;/isbn&gt;&lt;urls&gt;&lt;/urls&gt;&lt;electronic-resource-num&gt;10.1016/j.atmosenv.2015.06.027&lt;/electronic-resource-num&gt;&lt;/record&gt;&lt;/Cite&gt;&lt;/EndNote&gt;</w:instrTex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(2016a)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; 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vertAlign w:val="superscript"/>
          <w:lang w:val="en-GB"/>
        </w:rPr>
        <w:t>L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 Iinuma et al. 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ExcludeAuth="1"&gt;&lt;Author&gt;Iinuma&lt;/Author&gt;&lt;Year&gt;2007&lt;/Year&gt;&lt;RecNum&gt;250&lt;/RecNum&gt;&lt;DisplayText&gt;(2007)&lt;/DisplayText&gt;&lt;record&gt;&lt;rec-number&gt;250&lt;/rec-number&gt;&lt;foreign-keys&gt;&lt;key app="EN" db-id="xrzavxp23v2xezeaeevpatpzep920w2v9rrx" timestamp="1554912794"&gt;250&lt;/key&gt;&lt;/foreign-keys&gt;&lt;ref-type name="Journal Article"&gt;17&lt;/ref-type&gt;&lt;contributors&gt;&lt;authors&gt;&lt;author&gt;Iinuma, Yoshiteru&lt;/author&gt;&lt;author&gt;Müller, Conny&lt;/author&gt;&lt;author&gt;Berndt, Torsten&lt;/author&gt;&lt;author&gt;Böge, Olaf&lt;/author&gt;&lt;author&gt;Claeys, Magda&lt;/author&gt;&lt;author&gt;Herrmann, Hartmut&lt;/author&gt;&lt;/authors&gt;&lt;/contributors&gt;&lt;titles&gt;&lt;title&gt;Evidence for the Existence of Organosulfates from β-Pinene Ozonolysis in Ambient Secondary Organic Aerosol&lt;/title&gt;&lt;secondary-title&gt;Environmental Science &amp;amp; Technology&lt;/secondary-title&gt;&lt;/titles&gt;&lt;periodical&gt;&lt;full-title&gt;Environmental Science &amp;amp; Technology&lt;/full-title&gt;&lt;/periodical&gt;&lt;pages&gt;6678-6683&lt;/pages&gt;&lt;volume&gt;41&lt;/volume&gt;&lt;number&gt;19&lt;/number&gt;&lt;dates&gt;&lt;year&gt;2007&lt;/year&gt;&lt;pub-dates&gt;&lt;date&gt;2007/10/01&lt;/date&gt;&lt;/pub-dates&gt;&lt;/dates&gt;&lt;publisher&gt;American Chemical Society&lt;/publisher&gt;&lt;isbn&gt;0013-936X&lt;/isbn&gt;&lt;urls&gt;&lt;related-urls&gt;&lt;url&gt;https://doi.org/10.1021/es070938t&lt;/url&gt;&lt;/related-urls&gt;&lt;/urls&gt;&lt;electronic-resource-num&gt;10.1021/es070938t&lt;/electronic-resource-num&gt;&lt;/record&gt;&lt;/Cite&gt;&lt;/EndNote&gt;</w:instrTex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Pr="00837C6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(2007)</w:t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Pr="00837C6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>.</w:t>
      </w:r>
    </w:p>
    <w:p w:rsidR="003D3519" w:rsidRPr="00837C63" w:rsidRDefault="003D3519" w:rsidP="00CB30C5">
      <w:pPr>
        <w:widowControl/>
        <w:spacing w:line="360" w:lineRule="auto"/>
        <w:jc w:val="left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br w:type="page"/>
      </w:r>
    </w:p>
    <w:p w:rsidR="00C55D78" w:rsidRPr="00837C63" w:rsidRDefault="00C55D78" w:rsidP="00C55D78">
      <w:pPr>
        <w:spacing w:line="36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837C63">
        <w:rPr>
          <w:rFonts w:ascii="Times New Roman" w:hAnsi="Times New Roman" w:cs="Times New Roman"/>
          <w:b/>
          <w:bCs/>
          <w:sz w:val="20"/>
          <w:szCs w:val="20"/>
        </w:rPr>
        <w:lastRenderedPageBreak/>
        <w:t xml:space="preserve">Table S2 The input for </w:t>
      </w:r>
      <w:r w:rsidRPr="00837C63">
        <w:rPr>
          <w:rFonts w:ascii="Times New Roman" w:hAnsi="Times New Roman" w:cs="Times New Roman"/>
          <w:b/>
          <w:sz w:val="20"/>
          <w:szCs w:val="20"/>
        </w:rPr>
        <w:t xml:space="preserve">ISORROPIA II </w:t>
      </w:r>
      <w:r w:rsidRPr="00837C63">
        <w:rPr>
          <w:rFonts w:ascii="Times New Roman" w:hAnsi="Times New Roman" w:cs="Times New Roman"/>
          <w:b/>
          <w:bCs/>
          <w:sz w:val="20"/>
          <w:szCs w:val="20"/>
        </w:rPr>
        <w:t>to calculate pH.</w:t>
      </w:r>
    </w:p>
    <w:tbl>
      <w:tblPr>
        <w:tblpPr w:leftFromText="180" w:rightFromText="180" w:vertAnchor="text" w:horzAnchor="margin" w:tblpXSpec="center" w:tblpY="161"/>
        <w:tblW w:w="6486" w:type="pct"/>
        <w:tblBorders>
          <w:top w:val="single" w:sz="8" w:space="0" w:color="000000"/>
          <w:bottom w:val="single" w:sz="8" w:space="0" w:color="000000"/>
          <w:insideH w:val="single" w:sz="8" w:space="0" w:color="000000"/>
        </w:tblBorders>
        <w:shd w:val="pct5" w:color="FFFFFF" w:themeColor="background1" w:fill="auto"/>
        <w:tblLayout w:type="fixed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994"/>
        <w:gridCol w:w="1561"/>
        <w:gridCol w:w="852"/>
        <w:gridCol w:w="850"/>
        <w:gridCol w:w="850"/>
        <w:gridCol w:w="850"/>
        <w:gridCol w:w="851"/>
        <w:gridCol w:w="849"/>
        <w:gridCol w:w="849"/>
        <w:gridCol w:w="849"/>
        <w:gridCol w:w="571"/>
        <w:gridCol w:w="849"/>
      </w:tblGrid>
      <w:tr w:rsidR="00211A45" w:rsidRPr="00837C63" w:rsidTr="00211A45">
        <w:trPr>
          <w:trHeight w:val="617"/>
        </w:trPr>
        <w:tc>
          <w:tcPr>
            <w:tcW w:w="1185" w:type="pct"/>
            <w:gridSpan w:val="2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Sampling Sites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Na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+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lang w:val="el-GR"/>
              </w:rPr>
              <w:t>μ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g m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-3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K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+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lang w:val="el-GR"/>
              </w:rPr>
              <w:t>μ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g m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-3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Mg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2+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lang w:val="el-GR"/>
              </w:rPr>
              <w:t>μ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g m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-3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Ca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2+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lang w:val="el-GR"/>
              </w:rPr>
              <w:t>μ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g m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-3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NH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bscript"/>
              </w:rPr>
              <w:t>4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+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lang w:val="el-GR"/>
              </w:rPr>
              <w:t>μ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g m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-3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SO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bscript"/>
              </w:rPr>
              <w:t>4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2-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lang w:val="el-GR"/>
              </w:rPr>
              <w:t>μ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g m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-3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NO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bscript"/>
              </w:rPr>
              <w:t>3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lang w:val="el-GR"/>
              </w:rPr>
              <w:t>μ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g m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-3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Cl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 xml:space="preserve"> </w:t>
            </w:r>
          </w:p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(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lang w:val="el-GR"/>
              </w:rPr>
              <w:t>μ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g m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  <w:vertAlign w:val="superscript"/>
              </w:rPr>
              <w:t>-3</w:t>
            </w: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26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RH (%)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T (K)</w:t>
            </w:r>
          </w:p>
        </w:tc>
      </w:tr>
      <w:tr w:rsidR="00211A45" w:rsidRPr="00837C63" w:rsidTr="00C03C33">
        <w:trPr>
          <w:trHeight w:val="364"/>
        </w:trPr>
        <w:tc>
          <w:tcPr>
            <w:tcW w:w="461" w:type="pct"/>
            <w:vMerge w:val="restar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Arctic</w:t>
            </w:r>
          </w:p>
        </w:tc>
        <w:tc>
          <w:tcPr>
            <w:tcW w:w="72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central ocean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0.34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0.05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0.03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0.15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0.24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0.02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0.03</w:t>
            </w:r>
          </w:p>
        </w:tc>
        <w:tc>
          <w:tcPr>
            <w:tcW w:w="26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90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275.15</w:t>
            </w:r>
          </w:p>
        </w:tc>
      </w:tr>
      <w:tr w:rsidR="00211A45" w:rsidRPr="00837C63" w:rsidTr="00C03C33">
        <w:trPr>
          <w:trHeight w:val="444"/>
        </w:trPr>
        <w:tc>
          <w:tcPr>
            <w:tcW w:w="461" w:type="pct"/>
            <w:vMerge/>
            <w:shd w:val="pct5" w:color="FFFFFF" w:themeColor="background1" w:fill="auto"/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2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pack ice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0.68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0.12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0.07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0.02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0.17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2.04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0.14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0.26</w:t>
            </w:r>
          </w:p>
        </w:tc>
        <w:tc>
          <w:tcPr>
            <w:tcW w:w="26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90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260.05</w:t>
            </w:r>
          </w:p>
        </w:tc>
      </w:tr>
      <w:tr w:rsidR="00211A45" w:rsidRPr="00837C63" w:rsidTr="00C03C33">
        <w:trPr>
          <w:trHeight w:val="239"/>
        </w:trPr>
        <w:tc>
          <w:tcPr>
            <w:tcW w:w="461" w:type="pct"/>
            <w:vMerge w:val="restar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Antarctic</w:t>
            </w:r>
          </w:p>
        </w:tc>
        <w:tc>
          <w:tcPr>
            <w:tcW w:w="72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Kunlun Station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0.48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0.11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0.02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0.05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0.40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0.06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0.18</w:t>
            </w:r>
          </w:p>
        </w:tc>
        <w:tc>
          <w:tcPr>
            <w:tcW w:w="26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65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246.98</w:t>
            </w:r>
          </w:p>
        </w:tc>
      </w:tr>
      <w:tr w:rsidR="00211A45" w:rsidRPr="00837C63" w:rsidTr="00211A45">
        <w:trPr>
          <w:trHeight w:val="278"/>
        </w:trPr>
        <w:tc>
          <w:tcPr>
            <w:tcW w:w="461" w:type="pct"/>
            <w:vMerge/>
            <w:shd w:val="pct5" w:color="FFFFFF" w:themeColor="background1" w:fill="auto"/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72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Zhongshan Station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0.11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0.12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0.05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0.07</w:t>
            </w:r>
          </w:p>
        </w:tc>
        <w:tc>
          <w:tcPr>
            <w:tcW w:w="39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0.31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0.06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0.16</w:t>
            </w:r>
          </w:p>
        </w:tc>
        <w:tc>
          <w:tcPr>
            <w:tcW w:w="265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50</w:t>
            </w:r>
          </w:p>
        </w:tc>
        <w:tc>
          <w:tcPr>
            <w:tcW w:w="394" w:type="pct"/>
            <w:shd w:val="pct5" w:color="FFFFFF" w:themeColor="background1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:rsidR="00C55D78" w:rsidRPr="00837C63" w:rsidRDefault="00C55D78" w:rsidP="00D27BE6">
            <w:pPr>
              <w:spacing w:line="360" w:lineRule="auto"/>
              <w:rPr>
                <w:rFonts w:ascii="Times New Roman" w:hAnsi="Times New Roman" w:cs="Times New Roman"/>
                <w:sz w:val="16"/>
                <w:szCs w:val="16"/>
              </w:rPr>
            </w:pPr>
            <w:r w:rsidRPr="00837C63">
              <w:rPr>
                <w:rFonts w:ascii="Times New Roman" w:hAnsi="Times New Roman" w:cs="Times New Roman"/>
                <w:sz w:val="16"/>
                <w:szCs w:val="16"/>
              </w:rPr>
              <w:t>266.10</w:t>
            </w:r>
          </w:p>
        </w:tc>
      </w:tr>
    </w:tbl>
    <w:p w:rsidR="009A095D" w:rsidRPr="00837C63" w:rsidRDefault="009A095D" w:rsidP="00CB30C5">
      <w:pPr>
        <w:widowControl/>
        <w:spacing w:line="360" w:lineRule="auto"/>
        <w:jc w:val="left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</w:p>
    <w:p w:rsidR="00304173" w:rsidRPr="00DF3FB3" w:rsidRDefault="00304173" w:rsidP="00CB30C5">
      <w:pPr>
        <w:spacing w:line="360" w:lineRule="auto"/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Table S</w:t>
      </w:r>
      <w:r w:rsidR="00F93127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3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</w:t>
      </w:r>
      <w:r w:rsidR="00414D57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Lists of OSs which had a potential source of phytoplankton </w:t>
      </w:r>
      <w:r w:rsidR="00837C63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at</w:t>
      </w:r>
      <w:r w:rsidR="00414D57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</w:t>
      </w:r>
      <w:r w:rsidR="00837C63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the </w:t>
      </w:r>
      <w:r w:rsidR="00414D57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Arctic </w:t>
      </w:r>
      <w:r w:rsidR="00837C63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p</w:t>
      </w:r>
      <w:r w:rsidR="00414D57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ack </w:t>
      </w:r>
      <w:r w:rsidR="00837C63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i</w:t>
      </w:r>
      <w:r w:rsidR="00414D57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ce </w:t>
      </w:r>
      <w:r w:rsidR="00837C63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site </w:t>
      </w:r>
      <w:r w:rsidR="00414D57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and Antarctic Zhongshan Station. </w:t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OSs in red are those unknown precursor-derived (UP-D) OSs. OSs in blue are those found in Zhu et al. </w:t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ExcludeAuth="1"&gt;&lt;Author&gt;Zhu&lt;/Author&gt;&lt;Year&gt;2019&lt;/Year&gt;&lt;RecNum&gt;485&lt;/RecNum&gt;&lt;DisplayText&gt;(2019)&lt;/DisplayText&gt;&lt;record&gt;&lt;rec-number&gt;485&lt;/rec-number&gt;&lt;foreign-keys&gt;&lt;key app="EN" db-id="xrzavxp23v2xezeaeevpatpzep920w2v9rrx" timestamp="1565569785"&gt;485&lt;/key&gt;&lt;/foreign-keys&gt;&lt;ref-type name="Journal Article"&gt;17&lt;/ref-type&gt;&lt;contributors&gt;&lt;authors&gt;&lt;author&gt;Zhu, Ming&lt;/author&gt;&lt;author&gt;Jiang, Bin&lt;/author&gt;&lt;author&gt;Li, Sheng&lt;/author&gt;&lt;author&gt;Yu, Qingqing&lt;/author&gt;&lt;author&gt;Yu, Xu&lt;/author&gt;&lt;author&gt;Zhang, Yanli&lt;/author&gt;&lt;author&gt;Bi, Xinhui&lt;/author&gt;&lt;author&gt;Yu, Jianzhen&lt;/author&gt;&lt;author&gt;George, Christian&lt;/author&gt;&lt;author&gt;Yu, Zhiqiang&lt;/author&gt;&lt;author&gt;Wang, Xinming&lt;/author&gt;&lt;/authors&gt;&lt;/contributors&gt;&lt;titles&gt;&lt;title&gt;Organosulfur Compounds Formed from Heterogeneous Reaction between SO2 and Particulate-Bound Unsaturated Fatty Acids in Ambient Air&lt;/title&gt;&lt;secondary-title&gt;Environmental Science &amp;amp; Technology Letters&lt;/secondary-title&gt;&lt;/titles&gt;&lt;periodical&gt;&lt;full-title&gt;Environmental Science &amp;amp; Technology Letters&lt;/full-title&gt;&lt;/periodical&gt;&lt;pages&gt;318-322&lt;/pages&gt;&lt;volume&gt;6&lt;/volume&gt;&lt;number&gt;6&lt;/number&gt;&lt;dates&gt;&lt;year&gt;2019&lt;/year&gt;&lt;pub-dates&gt;&lt;date&gt;2019/06/11&lt;/date&gt;&lt;/pub-dates&gt;&lt;/dates&gt;&lt;publisher&gt;American Chemical Society&lt;/publisher&gt;&lt;urls&gt;&lt;related-urls&gt;&lt;url&gt;https://doi.org/10.1021/acs.estlett.9b00218&lt;/url&gt;&lt;/related-urls&gt;&lt;/urls&gt;&lt;electronic-resource-num&gt;10.1021/acs.estlett.9b00218&lt;/electronic-resource-num&gt;&lt;/record&gt;&lt;/Cite&gt;&lt;/EndNote&gt;</w:instrText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="00414D57" w:rsidRPr="00DF3FB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(2019)</w:t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 xml:space="preserve">. OSs in purple are those UP-D OSs found in Zhu et al. </w:t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begin"/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instrText xml:space="preserve"> ADDIN EN.CITE &lt;EndNote&gt;&lt;Cite ExcludeAuth="1"&gt;&lt;Author&gt;Zhu&lt;/Author&gt;&lt;Year&gt;2019&lt;/Year&gt;&lt;RecNum&gt;485&lt;/RecNum&gt;&lt;DisplayText&gt;(2019)&lt;/DisplayText&gt;&lt;record&gt;&lt;rec-number&gt;485&lt;/rec-number&gt;&lt;foreign-keys&gt;&lt;key app="EN" db-id="xrzavxp23v2xezeaeevpatpzep920w2v9rrx" timestamp="1565569785"&gt;485&lt;/key&gt;&lt;/foreign-keys&gt;&lt;ref-type name="Journal Article"&gt;17&lt;/ref-type&gt;&lt;contributors&gt;&lt;authors&gt;&lt;author&gt;Zhu, Ming&lt;/author&gt;&lt;author&gt;Jiang, Bin&lt;/author&gt;&lt;author&gt;Li, Sheng&lt;/author&gt;&lt;author&gt;Yu, Qingqing&lt;/author&gt;&lt;author&gt;Yu, Xu&lt;/author&gt;&lt;author&gt;Zhang, Yanli&lt;/author&gt;&lt;author&gt;Bi, Xinhui&lt;/author&gt;&lt;author&gt;Yu, Jianzhen&lt;/author&gt;&lt;author&gt;George, Christian&lt;/author&gt;&lt;author&gt;Yu, Zhiqiang&lt;/author&gt;&lt;author&gt;Wang, Xinming&lt;/author&gt;&lt;/authors&gt;&lt;/contributors&gt;&lt;titles&gt;&lt;title&gt;Organosulfur Compounds Formed from Heterogeneous Reaction between SO2 and Particulate-Bound Unsaturated Fatty Acids in Ambient Air&lt;/title&gt;&lt;secondary-title&gt;Environmental Science &amp;amp; Technology Letters&lt;/secondary-title&gt;&lt;/titles&gt;&lt;periodical&gt;&lt;full-title&gt;Environmental Science &amp;amp; Technology Letters&lt;/full-title&gt;&lt;/periodical&gt;&lt;pages&gt;318-322&lt;/pages&gt;&lt;volume&gt;6&lt;/volume&gt;&lt;number&gt;6&lt;/number&gt;&lt;dates&gt;&lt;year&gt;2019&lt;/year&gt;&lt;pub-dates&gt;&lt;date&gt;2019/06/11&lt;/date&gt;&lt;/pub-dates&gt;&lt;/dates&gt;&lt;publisher&gt;American Chemical Society&lt;/publisher&gt;&lt;urls&gt;&lt;related-urls&gt;&lt;url&gt;https://doi.org/10.1021/acs.estlett.9b00218&lt;/url&gt;&lt;/related-urls&gt;&lt;/urls&gt;&lt;electronic-resource-num&gt;10.1021/acs.estlett.9b00218&lt;/electronic-resource-num&gt;&lt;/record&gt;&lt;/Cite&gt;&lt;/EndNote&gt;</w:instrText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separate"/>
      </w:r>
      <w:r w:rsidR="00414D57" w:rsidRPr="00DF3FB3">
        <w:rPr>
          <w:rFonts w:ascii="Times New Roman" w:hAnsi="Times New Roman" w:cs="Times New Roman"/>
          <w:bCs/>
          <w:noProof/>
          <w:kern w:val="0"/>
          <w:sz w:val="20"/>
          <w:szCs w:val="20"/>
          <w:lang w:val="en-GB"/>
        </w:rPr>
        <w:t>(2019)</w:t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fldChar w:fldCharType="end"/>
      </w:r>
      <w:r w:rsidR="00414D57" w:rsidRPr="00DF3FB3">
        <w:rPr>
          <w:rFonts w:ascii="Times New Roman" w:hAnsi="Times New Roman" w:cs="Times New Roman"/>
          <w:bCs/>
          <w:kern w:val="0"/>
          <w:sz w:val="20"/>
          <w:szCs w:val="20"/>
          <w:lang w:val="en-GB"/>
        </w:rPr>
        <w:t>.</w:t>
      </w:r>
    </w:p>
    <w:tbl>
      <w:tblPr>
        <w:tblStyle w:val="24"/>
        <w:tblW w:w="8392" w:type="dxa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1531"/>
        <w:gridCol w:w="1531"/>
        <w:gridCol w:w="1134"/>
        <w:gridCol w:w="1531"/>
        <w:gridCol w:w="1531"/>
        <w:gridCol w:w="1134"/>
      </w:tblGrid>
      <w:tr w:rsidR="00304173" w:rsidRPr="00837C63" w:rsidTr="008C6B2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196" w:type="dxa"/>
            <w:gridSpan w:val="3"/>
            <w:tcBorders>
              <w:bottom w:val="none" w:sz="0" w:space="0" w:color="auto"/>
              <w:right w:val="single" w:sz="4" w:space="0" w:color="auto"/>
            </w:tcBorders>
            <w:noWrap/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Arctic Pack Ice</w:t>
            </w:r>
          </w:p>
        </w:tc>
        <w:tc>
          <w:tcPr>
            <w:tcW w:w="4196" w:type="dxa"/>
            <w:gridSpan w:val="3"/>
            <w:tcBorders>
              <w:left w:val="single" w:sz="4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Antarctic Zhongshan Station</w:t>
            </w:r>
          </w:p>
        </w:tc>
      </w:tr>
      <w:tr w:rsidR="00304173" w:rsidRPr="00837C63" w:rsidTr="008C6B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Formula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Neutral Mass (Da)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DBE</w:t>
            </w:r>
          </w:p>
        </w:tc>
        <w:tc>
          <w:tcPr>
            <w:tcW w:w="1531" w:type="dxa"/>
            <w:tcBorders>
              <w:top w:val="none" w:sz="0" w:space="0" w:color="auto"/>
              <w:left w:val="single" w:sz="4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Formula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Neutral Mass (Da)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DBE</w:t>
            </w:r>
          </w:p>
        </w:tc>
      </w:tr>
      <w:tr w:rsidR="00304173" w:rsidRPr="00837C63" w:rsidTr="008C6B23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4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7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199.99882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531" w:type="dxa"/>
            <w:tcBorders>
              <w:lef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10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193.01762</w:t>
            </w:r>
          </w:p>
        </w:tc>
        <w:tc>
          <w:tcPr>
            <w:tcW w:w="1134" w:type="dxa"/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4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168.04617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31" w:type="dxa"/>
            <w:tcBorders>
              <w:top w:val="none" w:sz="0" w:space="0" w:color="auto"/>
              <w:left w:val="single" w:sz="4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  <w:vertAlign w:val="subscript"/>
              </w:rPr>
              <w:t>14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213.04383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304173" w:rsidRPr="00837C63" w:rsidTr="008C6B23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200.03600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31" w:type="dxa"/>
            <w:tcBorders>
              <w:lef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243.01801</w:t>
            </w:r>
          </w:p>
        </w:tc>
        <w:tc>
          <w:tcPr>
            <w:tcW w:w="1134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304173" w:rsidRPr="00837C63" w:rsidTr="008C6B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14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4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182.06182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31" w:type="dxa"/>
            <w:tcBorders>
              <w:top w:val="none" w:sz="0" w:space="0" w:color="auto"/>
              <w:left w:val="single" w:sz="4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7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207.03327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196.04109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531" w:type="dxa"/>
            <w:tcBorders>
              <w:lef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7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14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225.04383</w:t>
            </w:r>
          </w:p>
        </w:tc>
        <w:tc>
          <w:tcPr>
            <w:tcW w:w="1134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304173" w:rsidRPr="00837C63" w:rsidTr="008C6B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10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194.02544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31" w:type="dxa"/>
            <w:tcBorders>
              <w:top w:val="none" w:sz="0" w:space="0" w:color="auto"/>
              <w:left w:val="single" w:sz="4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18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241.07513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304173" w:rsidRPr="00837C63" w:rsidTr="008C6B23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7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14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226.05165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531" w:type="dxa"/>
            <w:tcBorders>
              <w:lef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10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18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249.08022</w:t>
            </w:r>
          </w:p>
        </w:tc>
        <w:tc>
          <w:tcPr>
            <w:tcW w:w="1134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18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11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322.05753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31" w:type="dxa"/>
            <w:tcBorders>
              <w:top w:val="none" w:sz="0" w:space="0" w:color="auto"/>
              <w:left w:val="single" w:sz="4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10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18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297.06496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16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9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288.05205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531" w:type="dxa"/>
            <w:tcBorders>
              <w:lef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b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/>
                <w:color w:val="0000FF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/>
                <w:color w:val="0000FF"/>
                <w:kern w:val="0"/>
                <w:sz w:val="20"/>
                <w:szCs w:val="20"/>
                <w:vertAlign w:val="subscript"/>
              </w:rPr>
              <w:t>11</w:t>
            </w:r>
            <w:r w:rsidRPr="00837C63">
              <w:rPr>
                <w:rFonts w:ascii="Times New Roman" w:eastAsia="宋体" w:hAnsi="Times New Roman" w:cs="Times New Roman"/>
                <w:b/>
                <w:color w:val="0000FF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/>
                <w:color w:val="0000FF"/>
                <w:kern w:val="0"/>
                <w:sz w:val="20"/>
                <w:szCs w:val="20"/>
                <w:vertAlign w:val="subscript"/>
              </w:rPr>
              <w:t>22</w:t>
            </w:r>
            <w:r w:rsidRPr="00837C63">
              <w:rPr>
                <w:rFonts w:ascii="Times New Roman" w:eastAsia="宋体" w:hAnsi="Times New Roman" w:cs="Times New Roman"/>
                <w:b/>
                <w:color w:val="0000FF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/>
                <w:color w:val="0000FF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b/>
                <w:color w:val="0000FF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/>
                <w:color w:val="0000FF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265.11152</w:t>
            </w:r>
          </w:p>
        </w:tc>
        <w:tc>
          <w:tcPr>
            <w:tcW w:w="1134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304173" w:rsidRPr="00837C63" w:rsidTr="008C6B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14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270.04148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31" w:type="dxa"/>
            <w:tcBorders>
              <w:top w:val="none" w:sz="0" w:space="0" w:color="auto"/>
              <w:left w:val="single" w:sz="4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11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20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7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295.08570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9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16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236.07239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31" w:type="dxa"/>
            <w:tcBorders>
              <w:lef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11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20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311.08061</w:t>
            </w:r>
          </w:p>
        </w:tc>
        <w:tc>
          <w:tcPr>
            <w:tcW w:w="1134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  <w:vertAlign w:val="subscript"/>
              </w:rPr>
              <w:t>10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  <w:vertAlign w:val="subscript"/>
              </w:rPr>
              <w:t>20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  <w:vertAlign w:val="subscript"/>
              </w:rPr>
              <w:t>7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284.09352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left w:val="single" w:sz="4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22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9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341.09118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10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18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5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250.08804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31" w:type="dxa"/>
            <w:tcBorders>
              <w:lef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24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11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375.09666</w:t>
            </w:r>
          </w:p>
        </w:tc>
        <w:tc>
          <w:tcPr>
            <w:tcW w:w="1134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304173" w:rsidRPr="00837C63" w:rsidTr="008C6B2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lastRenderedPageBreak/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10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18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10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330.06261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531" w:type="dxa"/>
            <w:tcBorders>
              <w:top w:val="none" w:sz="0" w:space="0" w:color="auto"/>
              <w:left w:val="single" w:sz="4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b/>
                <w:color w:val="C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/>
                <w:color w:val="9900FF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/>
                <w:color w:val="9900FF"/>
                <w:kern w:val="0"/>
                <w:sz w:val="20"/>
                <w:szCs w:val="20"/>
                <w:vertAlign w:val="subscript"/>
              </w:rPr>
              <w:t>18</w:t>
            </w:r>
            <w:r w:rsidRPr="00837C63">
              <w:rPr>
                <w:rFonts w:ascii="Times New Roman" w:eastAsia="宋体" w:hAnsi="Times New Roman" w:cs="Times New Roman"/>
                <w:b/>
                <w:color w:val="9900FF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/>
                <w:color w:val="9900FF"/>
                <w:kern w:val="0"/>
                <w:sz w:val="20"/>
                <w:szCs w:val="20"/>
                <w:vertAlign w:val="subscript"/>
              </w:rPr>
              <w:t>32</w:t>
            </w:r>
            <w:r w:rsidRPr="00837C63">
              <w:rPr>
                <w:rFonts w:ascii="Times New Roman" w:eastAsia="宋体" w:hAnsi="Times New Roman" w:cs="Times New Roman"/>
                <w:b/>
                <w:color w:val="9900FF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/>
                <w:color w:val="9900FF"/>
                <w:kern w:val="0"/>
                <w:sz w:val="20"/>
                <w:szCs w:val="20"/>
                <w:vertAlign w:val="subscript"/>
              </w:rPr>
              <w:t>6</w:t>
            </w:r>
            <w:r w:rsidRPr="00837C63">
              <w:rPr>
                <w:rFonts w:ascii="Times New Roman" w:eastAsia="宋体" w:hAnsi="Times New Roman" w:cs="Times New Roman"/>
                <w:b/>
                <w:color w:val="9900FF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/>
                <w:color w:val="9900FF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376.19250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</w:tr>
      <w:tr w:rsidR="00304173" w:rsidRPr="00837C63" w:rsidTr="008C6B23">
        <w:trPr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11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24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348.09180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531" w:type="dxa"/>
            <w:tcBorders>
              <w:left w:val="single" w:sz="4" w:space="0" w:color="auto"/>
            </w:tcBorders>
            <w:vAlign w:val="center"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  <w:vertAlign w:val="subscript"/>
              </w:rPr>
              <w:t>20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  <w:vertAlign w:val="subscript"/>
              </w:rPr>
              <w:t>40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  <w:vertAlign w:val="subscript"/>
              </w:rPr>
              <w:t>4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C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375.25745</w:t>
            </w:r>
          </w:p>
        </w:tc>
        <w:tc>
          <w:tcPr>
            <w:tcW w:w="1134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304173" w:rsidRPr="00837C63" w:rsidTr="008C6B2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196" w:type="dxa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11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24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11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364.10448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304173" w:rsidRPr="00837C63" w:rsidTr="008C6B23">
        <w:trPr>
          <w:gridAfter w:val="3"/>
          <w:wAfter w:w="4196" w:type="dxa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11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20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9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328.08335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196" w:type="dxa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26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394.11504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</w:tr>
      <w:tr w:rsidR="00304173" w:rsidRPr="00837C63" w:rsidTr="008C6B23">
        <w:trPr>
          <w:gridAfter w:val="3"/>
          <w:wAfter w:w="4196" w:type="dxa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12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24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15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472.05620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304173" w:rsidRPr="00837C63" w:rsidTr="008C6B2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196" w:type="dxa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  <w:vertAlign w:val="subscript"/>
              </w:rPr>
              <w:t>14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  <w:vertAlign w:val="subscript"/>
              </w:rPr>
              <w:t>26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  <w:vertAlign w:val="subscript"/>
              </w:rPr>
              <w:t>8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0000FF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354.13538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gridAfter w:val="3"/>
          <w:wAfter w:w="4196" w:type="dxa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color w:val="9900FF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color w:val="9900FF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color w:val="9900FF"/>
                <w:kern w:val="0"/>
                <w:sz w:val="20"/>
                <w:szCs w:val="20"/>
                <w:vertAlign w:val="subscript"/>
              </w:rPr>
              <w:t>15</w:t>
            </w:r>
            <w:r w:rsidRPr="00837C63">
              <w:rPr>
                <w:rFonts w:ascii="Times New Roman" w:eastAsia="宋体" w:hAnsi="Times New Roman" w:cs="Times New Roman"/>
                <w:color w:val="9900FF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color w:val="9900FF"/>
                <w:kern w:val="0"/>
                <w:sz w:val="20"/>
                <w:szCs w:val="20"/>
                <w:vertAlign w:val="subscript"/>
              </w:rPr>
              <w:t>30</w:t>
            </w:r>
            <w:r w:rsidRPr="00837C63">
              <w:rPr>
                <w:rFonts w:ascii="Times New Roman" w:eastAsia="宋体" w:hAnsi="Times New Roman" w:cs="Times New Roman"/>
                <w:color w:val="9900FF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color w:val="9900FF"/>
                <w:kern w:val="0"/>
                <w:sz w:val="20"/>
                <w:szCs w:val="20"/>
                <w:vertAlign w:val="subscript"/>
              </w:rPr>
              <w:t>4</w:t>
            </w:r>
            <w:r w:rsidRPr="00837C63">
              <w:rPr>
                <w:rFonts w:ascii="Times New Roman" w:eastAsia="宋体" w:hAnsi="Times New Roman" w:cs="Times New Roman"/>
                <w:color w:val="9900FF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color w:val="9900FF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306.18702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304173" w:rsidRPr="00837C63" w:rsidTr="008C6B2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196" w:type="dxa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15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30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13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000000"/>
                <w:kern w:val="0"/>
                <w:sz w:val="20"/>
                <w:szCs w:val="20"/>
                <w:vertAlign w:val="subscript"/>
              </w:rPr>
              <w:t>1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450.14125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</w:tr>
      <w:tr w:rsidR="00304173" w:rsidRPr="00837C63" w:rsidTr="008C6B23">
        <w:trPr>
          <w:gridAfter w:val="3"/>
          <w:wAfter w:w="4196" w:type="dxa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16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30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10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31" w:type="dxa"/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446.12858</w:t>
            </w:r>
          </w:p>
        </w:tc>
        <w:tc>
          <w:tcPr>
            <w:tcW w:w="1134" w:type="dxa"/>
            <w:tcBorders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  <w:tr w:rsidR="00304173" w:rsidRPr="00837C63" w:rsidTr="008C6B23">
        <w:trPr>
          <w:gridAfter w:val="3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4196" w:type="dxa"/>
          <w:trHeight w:val="2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31" w:type="dxa"/>
            <w:tcBorders>
              <w:top w:val="none" w:sz="0" w:space="0" w:color="auto"/>
              <w:bottom w:val="none" w:sz="0" w:space="0" w:color="auto"/>
            </w:tcBorders>
            <w:noWrap/>
            <w:vAlign w:val="center"/>
            <w:hideMark/>
          </w:tcPr>
          <w:p w:rsidR="00304173" w:rsidRPr="00837C63" w:rsidRDefault="00304173" w:rsidP="00CB30C5">
            <w:pPr>
              <w:widowControl/>
              <w:spacing w:line="360" w:lineRule="auto"/>
              <w:jc w:val="center"/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</w:pP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C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25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H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48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O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14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</w:rPr>
              <w:t>S</w:t>
            </w:r>
            <w:r w:rsidRPr="00837C63">
              <w:rPr>
                <w:rFonts w:ascii="Times New Roman" w:eastAsia="宋体" w:hAnsi="Times New Roman" w:cs="Times New Roman"/>
                <w:b w:val="0"/>
                <w:color w:val="C00000"/>
                <w:kern w:val="0"/>
                <w:sz w:val="20"/>
                <w:szCs w:val="20"/>
                <w:vertAlign w:val="subscript"/>
              </w:rPr>
              <w:t>2</w:t>
            </w:r>
          </w:p>
        </w:tc>
        <w:tc>
          <w:tcPr>
            <w:tcW w:w="1531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636.24909</w:t>
            </w:r>
          </w:p>
        </w:tc>
        <w:tc>
          <w:tcPr>
            <w:tcW w:w="1134" w:type="dxa"/>
            <w:tcBorders>
              <w:top w:val="none" w:sz="0" w:space="0" w:color="auto"/>
              <w:bottom w:val="none" w:sz="0" w:space="0" w:color="auto"/>
              <w:right w:val="single" w:sz="4" w:space="0" w:color="auto"/>
            </w:tcBorders>
            <w:vAlign w:val="center"/>
          </w:tcPr>
          <w:p w:rsidR="00304173" w:rsidRPr="00837C63" w:rsidRDefault="00304173" w:rsidP="00CB30C5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37C63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</w:tr>
    </w:tbl>
    <w:p w:rsidR="00304173" w:rsidRPr="00837C63" w:rsidRDefault="00304173" w:rsidP="00CB30C5">
      <w:pPr>
        <w:spacing w:line="360" w:lineRule="auto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</w:p>
    <w:p w:rsidR="00B21CD7" w:rsidRPr="00837C63" w:rsidRDefault="00B21CD7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  <w:r w:rsidRPr="00837C63"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74624" behindDoc="0" locked="0" layoutInCell="1" allowOverlap="1" wp14:anchorId="5B60A82B" wp14:editId="26205410">
            <wp:simplePos x="0" y="0"/>
            <wp:positionH relativeFrom="column">
              <wp:posOffset>0</wp:posOffset>
            </wp:positionH>
            <wp:positionV relativeFrom="paragraph">
              <wp:posOffset>198755</wp:posOffset>
            </wp:positionV>
            <wp:extent cx="5274310" cy="2268855"/>
            <wp:effectExtent l="0" t="0" r="2540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_CO&amp;CO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68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21CD7" w:rsidRPr="00837C63" w:rsidRDefault="008C6B23" w:rsidP="00CB30C5">
      <w:pPr>
        <w:spacing w:line="360" w:lineRule="auto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Figure S1</w:t>
      </w:r>
      <w:r w:rsidR="00B21CD7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 Concentrations of atmospheric CO and CO</w:t>
      </w:r>
      <w:r w:rsidR="00B21CD7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vertAlign w:val="subscript"/>
          <w:lang w:val="en-GB" w:eastAsia="de-DE"/>
        </w:rPr>
        <w:t>2</w:t>
      </w:r>
      <w:r w:rsidR="00B21CD7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 during the Arctic cruise of 6</w:t>
      </w:r>
      <w:r w:rsidR="00B21CD7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vertAlign w:val="superscript"/>
          <w:lang w:val="en-GB" w:eastAsia="de-DE"/>
        </w:rPr>
        <w:t>th</w:t>
      </w:r>
      <w:r w:rsidR="00B21CD7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 CHINARE in 2014. </w:t>
      </w:r>
      <w:r w:rsidR="00B21CD7" w:rsidRPr="00837C63">
        <w:rPr>
          <w:rFonts w:ascii="Times New Roman" w:eastAsia="Times New Roman" w:hAnsi="Times New Roman" w:cs="Times New Roman"/>
          <w:bCs/>
          <w:kern w:val="0"/>
          <w:sz w:val="20"/>
          <w:szCs w:val="20"/>
          <w:lang w:val="en-GB" w:eastAsia="de-DE"/>
        </w:rPr>
        <w:t xml:space="preserve">The two grey area </w:t>
      </w:r>
      <w:r w:rsidR="00D27BE6">
        <w:rPr>
          <w:rFonts w:ascii="Times New Roman" w:eastAsia="Times New Roman" w:hAnsi="Times New Roman" w:cs="Times New Roman"/>
          <w:bCs/>
          <w:kern w:val="0"/>
          <w:sz w:val="20"/>
          <w:szCs w:val="20"/>
          <w:lang w:val="en-GB" w:eastAsia="de-DE"/>
        </w:rPr>
        <w:t>corresponds to</w:t>
      </w:r>
      <w:r w:rsidR="00B21CD7" w:rsidRPr="00837C63">
        <w:rPr>
          <w:rFonts w:ascii="Times New Roman" w:eastAsia="Times New Roman" w:hAnsi="Times New Roman" w:cs="Times New Roman"/>
          <w:bCs/>
          <w:kern w:val="0"/>
          <w:sz w:val="20"/>
          <w:szCs w:val="20"/>
          <w:lang w:val="en-GB" w:eastAsia="de-DE"/>
        </w:rPr>
        <w:t xml:space="preserve"> the </w:t>
      </w:r>
      <w:r w:rsidR="00D27BE6">
        <w:rPr>
          <w:rFonts w:ascii="Times New Roman" w:eastAsia="Times New Roman" w:hAnsi="Times New Roman" w:cs="Times New Roman"/>
          <w:bCs/>
          <w:kern w:val="0"/>
          <w:sz w:val="20"/>
          <w:szCs w:val="20"/>
          <w:lang w:val="en-GB" w:eastAsia="de-DE"/>
        </w:rPr>
        <w:t>sampling</w:t>
      </w:r>
      <w:r w:rsidR="00B21CD7" w:rsidRPr="00837C63">
        <w:rPr>
          <w:rFonts w:ascii="Times New Roman" w:eastAsia="Times New Roman" w:hAnsi="Times New Roman" w:cs="Times New Roman"/>
          <w:bCs/>
          <w:kern w:val="0"/>
          <w:sz w:val="20"/>
          <w:szCs w:val="20"/>
          <w:lang w:val="en-GB" w:eastAsia="de-DE"/>
        </w:rPr>
        <w:t xml:space="preserve"> periods selected for this study.</w:t>
      </w:r>
    </w:p>
    <w:p w:rsidR="00304173" w:rsidRPr="00837C63" w:rsidRDefault="00304173" w:rsidP="00CB30C5">
      <w:pPr>
        <w:widowControl/>
        <w:spacing w:line="360" w:lineRule="auto"/>
        <w:jc w:val="left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br w:type="page"/>
      </w:r>
    </w:p>
    <w:p w:rsidR="001D1A0D" w:rsidRPr="00837C63" w:rsidRDefault="001D1A0D" w:rsidP="00CB30C5">
      <w:pPr>
        <w:spacing w:line="360" w:lineRule="auto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lastRenderedPageBreak/>
        <w:t xml:space="preserve">A) </w:t>
      </w:r>
      <w:r w:rsidRPr="00837C63"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2658110</wp:posOffset>
            </wp:positionH>
            <wp:positionV relativeFrom="paragraph">
              <wp:posOffset>102870</wp:posOffset>
            </wp:positionV>
            <wp:extent cx="2458720" cy="2742565"/>
            <wp:effectExtent l="0" t="0" r="0" b="63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J-PI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8720" cy="2742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7C63">
        <w:rPr>
          <w:rFonts w:ascii="Times New Roman" w:hAnsi="Times New Roman" w:cs="Times New Roman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-82365</wp:posOffset>
            </wp:positionH>
            <wp:positionV relativeFrom="paragraph">
              <wp:posOffset>140938</wp:posOffset>
            </wp:positionV>
            <wp:extent cx="2458720" cy="2708910"/>
            <wp:effectExtent l="0" t="0" r="0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J-CS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8720" cy="2708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7982"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Central Arctic Ocean </w:t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 xml:space="preserve">                          B) Arctic Pack Ice</w:t>
      </w:r>
    </w:p>
    <w:p w:rsidR="001D1A0D" w:rsidRPr="00837C63" w:rsidRDefault="001D1A0D" w:rsidP="00CB30C5">
      <w:pPr>
        <w:spacing w:line="360" w:lineRule="auto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noProof/>
          <w:kern w:val="0"/>
          <w:sz w:val="20"/>
          <w:szCs w:val="2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2658745</wp:posOffset>
            </wp:positionH>
            <wp:positionV relativeFrom="paragraph">
              <wp:posOffset>342900</wp:posOffset>
            </wp:positionV>
            <wp:extent cx="2458720" cy="1352550"/>
            <wp:effectExtent l="0" t="0" r="0" b="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NJ-ZS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872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7C63">
        <w:rPr>
          <w:rFonts w:ascii="Times New Roman" w:hAnsi="Times New Roman" w:cs="Times New Roman"/>
          <w:b/>
          <w:bCs/>
          <w:noProof/>
          <w:kern w:val="0"/>
          <w:sz w:val="20"/>
          <w:szCs w:val="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-49345</wp:posOffset>
            </wp:positionH>
            <wp:positionV relativeFrom="paragraph">
              <wp:posOffset>347884</wp:posOffset>
            </wp:positionV>
            <wp:extent cx="2459355" cy="1348740"/>
            <wp:effectExtent l="0" t="0" r="0" b="381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J-KLS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9355" cy="1348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‒‒‒‒‒‒‒‒‒‒‒‒‒‒‒‒‒‒‒‒‒‒‒‒‒‒‒‒‒‒‒‒‒‒‒‒‒‒‒‒‒‒‒‒‒‒‒‒‒‒‒‒‒‒‒‒‒‒‒‒‒‒‒‒‒‒‒‒‒‒‒‒‒‒‒‒‒‒‒‒‒‒‒‒‒‒‒‒‒‒‒</w:t>
      </w:r>
    </w:p>
    <w:p w:rsidR="000542F5" w:rsidRPr="00837C63" w:rsidRDefault="001D1A0D" w:rsidP="00CB30C5">
      <w:pPr>
        <w:spacing w:line="360" w:lineRule="auto"/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</w:pPr>
      <w:r w:rsidRPr="00837C63">
        <w:rPr>
          <w:rFonts w:ascii="Times New Roman" w:hAnsi="Times New Roman" w:cs="Times New Roman"/>
          <w:b/>
          <w:bCs/>
          <w:kern w:val="0"/>
          <w:sz w:val="20"/>
          <w:szCs w:val="20"/>
          <w:lang w:val="en-GB"/>
        </w:rPr>
        <w:t>C) Antarctic Kunlun Station                        D) Antarctic Zhongshan Station</w:t>
      </w:r>
    </w:p>
    <w:p w:rsidR="000E3A23" w:rsidRPr="00837C63" w:rsidRDefault="00216754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  <w:r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Figure S</w:t>
      </w:r>
      <w:r w:rsidR="00FE45FC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2</w:t>
      </w:r>
      <w:r w:rsidR="00D27BE6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 </w:t>
      </w:r>
      <w:r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HYSPLIT model results for 120 h back trajectories </w:t>
      </w:r>
      <w:r w:rsidR="001D1A0D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over </w:t>
      </w:r>
      <w:r w:rsidR="00D27BE6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the central </w:t>
      </w:r>
      <w:r w:rsidR="001D1A0D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Arctic </w:t>
      </w:r>
      <w:r w:rsidR="00D27BE6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Ocean area</w:t>
      </w:r>
      <w:r w:rsidR="001D1A0D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 (A), </w:t>
      </w:r>
      <w:r w:rsidR="00D27BE6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the Arctic pack i</w:t>
      </w:r>
      <w:r w:rsidR="001D1A0D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ce </w:t>
      </w:r>
      <w:r w:rsidR="00D27BE6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zone </w:t>
      </w:r>
      <w:r w:rsidR="00BC18AF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(B), the Antarctic Kunlun Station (C) and</w:t>
      </w:r>
      <w:r w:rsidR="001D1A0D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 </w:t>
      </w:r>
      <w:r w:rsidR="00654188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the </w:t>
      </w:r>
      <w:r w:rsidR="001D1A0D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Antarctic Zhongshan Station at start sampling time (</w:t>
      </w:r>
      <w:r w:rsidR="00654188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D</w:t>
      </w:r>
      <w:r w:rsidR="001D1A0D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).</w:t>
      </w:r>
    </w:p>
    <w:p w:rsidR="00216754" w:rsidRPr="00837C63" w:rsidRDefault="00216754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</w:p>
    <w:p w:rsidR="00216754" w:rsidRPr="00AE21E2" w:rsidRDefault="00876F34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  <w:r w:rsidRPr="00AE21E2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84455</wp:posOffset>
            </wp:positionV>
            <wp:extent cx="5274310" cy="3676650"/>
            <wp:effectExtent l="0" t="0" r="2540" b="0"/>
            <wp:wrapTopAndBottom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R_VK_ON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6754" w:rsidRPr="00AE21E2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Figure S</w:t>
      </w:r>
      <w:r w:rsidR="00FE45FC" w:rsidRPr="00AE21E2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3</w:t>
      </w:r>
      <w:r w:rsidR="00216754" w:rsidRPr="00AE21E2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 </w:t>
      </w:r>
      <w:r w:rsidR="00AE21E2" w:rsidRPr="00AE21E2">
        <w:rPr>
          <w:rFonts w:ascii="Times New Roman" w:hAnsi="Times New Roman" w:cs="Times New Roman"/>
          <w:b/>
          <w:bCs/>
          <w:sz w:val="20"/>
          <w:szCs w:val="20"/>
        </w:rPr>
        <w:t>Van Krevelen Diagrams for O</w:t>
      </w:r>
      <w:r w:rsidR="00AE21E2" w:rsidRPr="00AE21E2">
        <w:rPr>
          <w:rFonts w:ascii="Times New Roman" w:hAnsi="Times New Roman" w:cs="Times New Roman"/>
          <w:b/>
          <w:bCs/>
          <w:sz w:val="20"/>
          <w:szCs w:val="20"/>
        </w:rPr>
        <w:t>N</w:t>
      </w:r>
      <w:r w:rsidR="00AE21E2" w:rsidRPr="00AE21E2">
        <w:rPr>
          <w:rFonts w:ascii="Times New Roman" w:hAnsi="Times New Roman" w:cs="Times New Roman"/>
          <w:b/>
          <w:bCs/>
          <w:sz w:val="20"/>
          <w:szCs w:val="20"/>
        </w:rPr>
        <w:t xml:space="preserve">s molecules in the six sampling sites. </w:t>
      </w:r>
      <w:r w:rsidR="00AE21E2" w:rsidRPr="00AE21E2">
        <w:rPr>
          <w:rFonts w:ascii="Times New Roman" w:hAnsi="Times New Roman" w:cs="Times New Roman"/>
          <w:bCs/>
          <w:sz w:val="20"/>
          <w:szCs w:val="20"/>
        </w:rPr>
        <w:t>The color-coding represents the Xc values calculated from Eq. (2). The gray marks represent aliphatic compounds (Xc &lt; 2.500), the dark blue marks represent aromatics with a benzene core structure (2.500 ≤ Xc &lt; 2.714), the light blue marks represent aromatics with a naphthalene core structure (2.714 ≤ Xc &lt; 2.800), the orange marks represent aromatics with a anthracene core structure (2.800 ≤ Xc &lt; 2.833), the red marks represent aromatics with a pyrene core structure (2.833 ≤ Xc &lt; 2.923).</w:t>
      </w:r>
    </w:p>
    <w:p w:rsidR="00216754" w:rsidRPr="00AE21E2" w:rsidRDefault="00216754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</w:p>
    <w:p w:rsidR="00AB28F1" w:rsidRPr="00837C63" w:rsidRDefault="00876F34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  <w:r w:rsidRPr="00837C63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84455</wp:posOffset>
            </wp:positionV>
            <wp:extent cx="5274310" cy="3676650"/>
            <wp:effectExtent l="0" t="0" r="2540" b="0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R_VK_OxyC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6754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Figure S</w:t>
      </w:r>
      <w:r w:rsidR="00FE45FC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4</w:t>
      </w:r>
      <w:r w:rsidR="00216754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 </w:t>
      </w:r>
      <w:r w:rsidR="005E3C96" w:rsidRPr="00AE21E2">
        <w:rPr>
          <w:rFonts w:ascii="Times New Roman" w:hAnsi="Times New Roman" w:cs="Times New Roman"/>
          <w:b/>
          <w:bCs/>
          <w:sz w:val="20"/>
          <w:szCs w:val="20"/>
        </w:rPr>
        <w:t xml:space="preserve">Van Krevelen Diagrams for </w:t>
      </w:r>
      <w:r w:rsidR="005E3C96">
        <w:rPr>
          <w:rFonts w:ascii="Times New Roman" w:hAnsi="Times New Roman" w:cs="Times New Roman"/>
          <w:b/>
          <w:bCs/>
          <w:sz w:val="20"/>
          <w:szCs w:val="20"/>
        </w:rPr>
        <w:t>OxyC</w:t>
      </w:r>
      <w:r w:rsidR="005E3C96" w:rsidRPr="00AE21E2">
        <w:rPr>
          <w:rFonts w:ascii="Times New Roman" w:hAnsi="Times New Roman" w:cs="Times New Roman"/>
          <w:b/>
          <w:bCs/>
          <w:sz w:val="20"/>
          <w:szCs w:val="20"/>
        </w:rPr>
        <w:t xml:space="preserve">s molecules in the six sampling sites. </w:t>
      </w:r>
      <w:r w:rsidR="005E3C96" w:rsidRPr="00AE21E2">
        <w:rPr>
          <w:rFonts w:ascii="Times New Roman" w:hAnsi="Times New Roman" w:cs="Times New Roman"/>
          <w:bCs/>
          <w:sz w:val="20"/>
          <w:szCs w:val="20"/>
        </w:rPr>
        <w:t>The color-coding represents the Xc values calculated from Eq. (2). The gray marks represent aliphatic compounds (Xc &lt; 2.500), the dark blue marks represent aromatics with a benzene core structure (2.500 ≤ Xc &lt; 2.714), the light blue marks represent aromatics with a naphthalene core structure (2.714 ≤ Xc &lt; 2.800), the orange marks represent aromatics with a anthracene core structure (2.800 ≤ Xc &lt; 2.833), the red marks represent aromatics with a pyrene core structure (2.833 ≤ Xc &lt; 2.923).</w:t>
      </w:r>
    </w:p>
    <w:p w:rsidR="00AB28F1" w:rsidRPr="00837C63" w:rsidRDefault="00AB28F1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</w:p>
    <w:p w:rsidR="00AB28F1" w:rsidRPr="00837C63" w:rsidRDefault="00AB28F1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</w:p>
    <w:p w:rsidR="00AB28F1" w:rsidRPr="00837C63" w:rsidRDefault="00AB28F1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</w:p>
    <w:p w:rsidR="00216754" w:rsidRPr="00837C63" w:rsidRDefault="00216754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</w:p>
    <w:p w:rsidR="00216754" w:rsidRPr="000E6323" w:rsidRDefault="00876F34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  <w:r w:rsidRPr="000E6323">
        <w:rPr>
          <w:rFonts w:ascii="Times New Roman" w:eastAsia="Times New Roman" w:hAnsi="Times New Roman" w:cs="Times New Roman"/>
          <w:b/>
          <w:bCs/>
          <w:noProof/>
          <w:kern w:val="0"/>
          <w:sz w:val="20"/>
          <w:szCs w:val="20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-27305</wp:posOffset>
            </wp:positionH>
            <wp:positionV relativeFrom="paragraph">
              <wp:posOffset>73025</wp:posOffset>
            </wp:positionV>
            <wp:extent cx="5274310" cy="3601085"/>
            <wp:effectExtent l="0" t="0" r="2540" b="0"/>
            <wp:wrapTopAndBottom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R_OSC_O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1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E6323" w:rsidRPr="000E6323">
        <w:rPr>
          <w:rFonts w:ascii="Times New Roman" w:hAnsi="Times New Roman" w:cs="Times New Roman"/>
          <w:b/>
          <w:bCs/>
          <w:sz w:val="20"/>
          <w:szCs w:val="20"/>
        </w:rPr>
        <w:t xml:space="preserve">Figure </w:t>
      </w:r>
      <w:r w:rsidR="000E6323">
        <w:rPr>
          <w:rFonts w:ascii="Times New Roman" w:hAnsi="Times New Roman" w:cs="Times New Roman"/>
          <w:b/>
          <w:bCs/>
          <w:sz w:val="20"/>
          <w:szCs w:val="20"/>
        </w:rPr>
        <w:t>S</w:t>
      </w:r>
      <w:r w:rsidR="000E6323" w:rsidRPr="000E6323">
        <w:rPr>
          <w:rFonts w:ascii="Times New Roman" w:hAnsi="Times New Roman" w:cs="Times New Roman"/>
          <w:b/>
          <w:bCs/>
          <w:sz w:val="20"/>
          <w:szCs w:val="20"/>
        </w:rPr>
        <w:t>5 Oxidation State of Carbon (OSc) for O</w:t>
      </w:r>
      <w:r w:rsidR="000E6323">
        <w:rPr>
          <w:rFonts w:ascii="Times New Roman" w:hAnsi="Times New Roman" w:cs="Times New Roman"/>
          <w:b/>
          <w:bCs/>
          <w:sz w:val="20"/>
          <w:szCs w:val="20"/>
        </w:rPr>
        <w:t>N</w:t>
      </w:r>
      <w:r w:rsidR="000E6323" w:rsidRPr="000E6323">
        <w:rPr>
          <w:rFonts w:ascii="Times New Roman" w:hAnsi="Times New Roman" w:cs="Times New Roman"/>
          <w:b/>
          <w:bCs/>
          <w:sz w:val="20"/>
          <w:szCs w:val="20"/>
        </w:rPr>
        <w:t xml:space="preserve">s in the six sampling sites. </w:t>
      </w:r>
      <w:r w:rsidR="000E6323" w:rsidRPr="000E6323">
        <w:rPr>
          <w:rFonts w:ascii="Times New Roman" w:hAnsi="Times New Roman" w:cs="Times New Roman"/>
          <w:bCs/>
          <w:sz w:val="20"/>
          <w:szCs w:val="20"/>
        </w:rPr>
        <w:t>The color-coding represents the Xc values calculated from Eq. (2). The gray marks represent aliphatic compounds (Xc &lt; 2.500), the dark blue marks represent aromatics with a benzene core structure (2.500 ≤ Xc &lt; 2.714), the light blue marks represent aromatics with a naphthalene core structure (2.714 ≤ Xc &lt; 2.800), the orange marks represent aromatics with a anthracene core structure (2.800 ≤ Xc &lt; 2.833), the red marks represent aromatics with a pyrene core structure (2.833 ≤ Xc &lt; 2.923).</w:t>
      </w:r>
    </w:p>
    <w:p w:rsidR="00AB28F1" w:rsidRPr="00837C63" w:rsidRDefault="00AB28F1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</w:p>
    <w:p w:rsidR="00216754" w:rsidRPr="00837C63" w:rsidRDefault="00216754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</w:p>
    <w:p w:rsidR="00EF1135" w:rsidRPr="00604E1C" w:rsidRDefault="00876F34" w:rsidP="00CB30C5">
      <w:pPr>
        <w:spacing w:line="360" w:lineRule="auto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eastAsia="de-DE"/>
        </w:rPr>
      </w:pPr>
      <w:r w:rsidRPr="00837C63"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100124</wp:posOffset>
            </wp:positionV>
            <wp:extent cx="5274310" cy="3601085"/>
            <wp:effectExtent l="0" t="0" r="2540" b="0"/>
            <wp:wrapTopAndBottom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_OSC_OxyC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01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16754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Figure S</w:t>
      </w:r>
      <w:r w:rsidR="00FE45FC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>6</w:t>
      </w:r>
      <w:r w:rsidR="00216754"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t xml:space="preserve"> </w:t>
      </w:r>
      <w:r w:rsidR="00E758CF" w:rsidRPr="000E6323">
        <w:rPr>
          <w:rFonts w:ascii="Times New Roman" w:hAnsi="Times New Roman" w:cs="Times New Roman"/>
          <w:b/>
          <w:bCs/>
          <w:sz w:val="20"/>
          <w:szCs w:val="20"/>
        </w:rPr>
        <w:t xml:space="preserve">Oxidation State of Carbon (OSc) for </w:t>
      </w:r>
      <w:r w:rsidR="00E758CF">
        <w:rPr>
          <w:rFonts w:ascii="Times New Roman" w:hAnsi="Times New Roman" w:cs="Times New Roman"/>
          <w:b/>
          <w:bCs/>
          <w:sz w:val="20"/>
          <w:szCs w:val="20"/>
        </w:rPr>
        <w:t>OxyC</w:t>
      </w:r>
      <w:r w:rsidR="00E758CF" w:rsidRPr="000E6323">
        <w:rPr>
          <w:rFonts w:ascii="Times New Roman" w:hAnsi="Times New Roman" w:cs="Times New Roman"/>
          <w:b/>
          <w:bCs/>
          <w:sz w:val="20"/>
          <w:szCs w:val="20"/>
        </w:rPr>
        <w:t xml:space="preserve">s in the six sampling sites. </w:t>
      </w:r>
      <w:r w:rsidR="00E758CF" w:rsidRPr="000E6323">
        <w:rPr>
          <w:rFonts w:ascii="Times New Roman" w:hAnsi="Times New Roman" w:cs="Times New Roman"/>
          <w:bCs/>
          <w:sz w:val="20"/>
          <w:szCs w:val="20"/>
        </w:rPr>
        <w:t>The color-coding represents the Xc values calculated from Eq. (2). The gray marks represent aliphatic compounds (Xc &lt; 2.500), the dark blue marks represent aromatics with a benzene core structure (2.500 ≤ Xc &lt; 2.714), the light blue marks represent aromatics with a naphthalene core structure (2.714 ≤ Xc &lt; 2.800), the orange marks represent aromatics with a anthracene core structure (2.800 ≤ Xc &lt; 2.833), the red marks represent aromatics with a pyrene core structure (2.833 ≤ Xc &lt; 2.923).</w:t>
      </w:r>
    </w:p>
    <w:p w:rsidR="00414D57" w:rsidRPr="00837C63" w:rsidRDefault="00414D57" w:rsidP="00CB30C5">
      <w:pPr>
        <w:pStyle w:val="1"/>
        <w:spacing w:before="0" w:after="0" w:line="360" w:lineRule="auto"/>
        <w:rPr>
          <w:rFonts w:eastAsiaTheme="minorEastAsia" w:cs="Times New Roman"/>
          <w:szCs w:val="20"/>
          <w:lang w:val="en-GB"/>
        </w:rPr>
      </w:pPr>
      <w:r w:rsidRPr="00837C63">
        <w:rPr>
          <w:rFonts w:eastAsiaTheme="minorEastAsia" w:cs="Times New Roman"/>
          <w:szCs w:val="20"/>
          <w:lang w:val="en-GB"/>
        </w:rPr>
        <w:t xml:space="preserve">References </w:t>
      </w:r>
    </w:p>
    <w:p w:rsidR="007A0E41" w:rsidRPr="00837C63" w:rsidRDefault="00414D57" w:rsidP="000C324A">
      <w:pPr>
        <w:pStyle w:val="EndNoteBibliography"/>
        <w:spacing w:line="360" w:lineRule="auto"/>
        <w:ind w:left="402" w:hangingChars="200" w:hanging="402"/>
        <w:rPr>
          <w:rFonts w:cs="Times New Roman"/>
          <w:szCs w:val="20"/>
        </w:rPr>
      </w:pPr>
      <w:r w:rsidRPr="00837C63">
        <w:rPr>
          <w:rFonts w:cs="Times New Roman"/>
          <w:b/>
          <w:bCs/>
          <w:kern w:val="0"/>
          <w:szCs w:val="20"/>
          <w:lang w:val="en-GB" w:eastAsia="de-DE"/>
        </w:rPr>
        <w:fldChar w:fldCharType="begin"/>
      </w:r>
      <w:r w:rsidRPr="00837C63">
        <w:rPr>
          <w:rFonts w:cs="Times New Roman"/>
          <w:b/>
          <w:bCs/>
          <w:kern w:val="0"/>
          <w:szCs w:val="20"/>
          <w:lang w:val="en-GB" w:eastAsia="de-DE"/>
        </w:rPr>
        <w:instrText xml:space="preserve"> ADDIN EN.REFLIST </w:instrText>
      </w:r>
      <w:r w:rsidRPr="00837C63">
        <w:rPr>
          <w:rFonts w:cs="Times New Roman"/>
          <w:b/>
          <w:bCs/>
          <w:kern w:val="0"/>
          <w:szCs w:val="20"/>
          <w:lang w:val="en-GB" w:eastAsia="de-DE"/>
        </w:rPr>
        <w:fldChar w:fldCharType="separate"/>
      </w:r>
      <w:r w:rsidR="007A0E41" w:rsidRPr="00837C63">
        <w:rPr>
          <w:rFonts w:cs="Times New Roman"/>
          <w:szCs w:val="20"/>
        </w:rPr>
        <w:t>Blair, S. L., MacMillan, A. C., Drozd, G. T., Goldstein, A. H., Chu, R. K., Pasa-Tolic, L., Shaw, J. B., Tolic, N., Lin, P., Laskin, J., Laskin, A., and Nizkorodov, S. A.: Molecular Characterization of Organosulfur Compounds in Biodiesel and Diesel Fuel Secondary Organic Aerosol, Environmental Science &amp; Technology, 51, 119-127, 10.1021/acs.est.6b03304, 2017.</w:t>
      </w:r>
      <w:bookmarkStart w:id="0" w:name="_GoBack"/>
      <w:bookmarkEnd w:id="0"/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Chan, M. N., Surratt, J. D., Chan, A. W. H., Schilling, K., Offenberg, J. H., Lewandowski, M., Edney, E. O., Kleindienst, T. E., Jaoui, M., Edgerton, E. S., Tanner, R. L., Shaw, S. L., Zheng, M., Knipping, E. M., and Seinfeld, J. H.: Influence of aerosol acidity on the chemical composition of secondary organic aerosol from β-caryophyllene, Atmos. Chem. Phys, 11, 1735-1751, 10.5194/acp-11-1735-2011, 2011.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 xml:space="preserve">Iinuma, Y., Müller, C., Berndt, T., Böge, O., Claeys, M., and Herrmann, H.: Evidence for the Existence </w:t>
      </w:r>
      <w:r w:rsidRPr="00837C63">
        <w:rPr>
          <w:rFonts w:cs="Times New Roman"/>
          <w:szCs w:val="20"/>
        </w:rPr>
        <w:lastRenderedPageBreak/>
        <w:t>of Organosulfates from β-Pinene Ozonolysis in Ambient Secondary Organic Aerosol, Environmental Science &amp; Technology, 41, 6678-6683, 10.1021/es070938t, 2007.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Liggio, J., and Li, S.-M.: Organosulfate formation during the uptake of pinonaldehyde on acidic sulfate aerosols, Geophysical Research Letters, 33, 10.1029/2006GL026079, 2006.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Lin, Y.-H., Zhang, H., Pye, H. O. T., Zhang, Z., Marth, W. J., Park, S., Arashiro, M., Cui, T., Budisulistiorini, S. H., Sexton, K. G., Vizuete, W., Xie, Y., Luecken, D. J., Piletic, I. R., Edney, E. O., Bartolotti, L. J., Gold, A., and Surratt, J. D.: Epoxide as a precursor to secondary organic aerosol formation from isoprene photooxidation in the presence of nitrogen oxides, Proceedings of the National Academy of Sciences, 110, 6718, 10.1073/pnas.1221150110, 2013.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Nozière, B., Ekström, S., Alsberg, T., and Holmström, S.: Radical-initiated formation of organosulfates and surfactants in atmospheric aerosols, Geophysical Research Letters, 37, 10.1029/2009GL041683, 2010.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Riva, M., Robinson, E. S., Perraudin, E., Donahue, N. M., and Villenave, E.: Photochemical Aging of Secondary Organic Aerosols Generated from the Photooxidation of Polycyclic Aromatic Hydrocarbons in the Gas-Phase, Environmental Science &amp; Technology, 49, 5407-5416, 10.1021/acs.est.5b00442, 2015.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Riva, M., Budisulistiorini, S. H., Zhang, Z., Gold, A., and Surratt, J. D.: Chemical characterization of secondary organic aerosol constituents from isoprene ozonolysis in the presence of acidic aerosol, Atmospheric Environment, 130, 5-13, 10.1016/j.atmosenv.2015.06.027, 2016a.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Riva, M., Da Silva Barbosa, T., Lin, Y. H., Stone, E. A., Gold, A., and Surratt, J. D.: Chemical characterization of organosulfates in secondary organic aerosol derived from the photooxidation of alkanes, Atmos. Chem. Phys., 16, 11001-11018, 10.5194/acp-16-11001-2016, 2016b.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Surratt, J. D., Gómez-González, Y., Chan, A. W. H., Vermeylen, R., Shahgholi, M., Kleindienst, T. E., Edney, E. O., Offenberg, J. H., Lewandowski, M., Jaoui, M., Maenhaut, W., Claeys, M., Flagan, R. C., and Seinfeld, J. H.: Organosulfate Formation in Biogenic Secondary Organic Aerosol, The Journal of Physical Chemistry A, 112, 8345-8378, 10.1021/jp802310p, 2008.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Surratt, J. D., Chan, A. W. H., Eddingsaas, N. C., Chan, M., Loza, C. L., Kwan, A. J., Hersey, S. P., Flagan, R. C., Wennberg, P. O., and Seinfeld, J. H.: Reactive intermediates revealed in secondary organic aerosol formation from isoprene, Proceedings of the National Academy of Sciences, 107, 6640, 10.1073/pnas.0911114107, 2010.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lastRenderedPageBreak/>
        <w:t>Zhang, H., and Worton, D. R.: Organosulfates as Tracers for Secondary Organic Aerosol (SOA) Formation from 2‑Methyl-3-Buten-2-ol (MBO) in the Atmosphere, Environmental Science &amp; Technology, 46, 9437-9446, 10.1021/es301648z, 2012.</w:t>
      </w:r>
    </w:p>
    <w:p w:rsidR="007A0E41" w:rsidRPr="00837C63" w:rsidRDefault="007A0E41" w:rsidP="000C324A">
      <w:pPr>
        <w:pStyle w:val="EndNoteBibliography"/>
        <w:spacing w:line="360" w:lineRule="auto"/>
        <w:ind w:left="400" w:hangingChars="200" w:hanging="400"/>
        <w:rPr>
          <w:rFonts w:cs="Times New Roman"/>
          <w:szCs w:val="20"/>
        </w:rPr>
      </w:pPr>
      <w:r w:rsidRPr="00837C63">
        <w:rPr>
          <w:rFonts w:cs="Times New Roman"/>
          <w:szCs w:val="20"/>
        </w:rPr>
        <w:t>Zhu, M., Jiang, B., Li, S., Yu, Q., Yu, X., Zhang, Y., Bi, X., Yu, J., George, C., Yu, Z., and Wang, X.: Organosulfur Compounds Formed from Heterogeneous Reaction between SO2 and Particulate-Bound Unsaturated Fatty Acids in Ambient Air, Environmental Science &amp; Technology Letters, 6, 318-322, 10.1021/acs.estlett.9b00218, 2019.</w:t>
      </w:r>
    </w:p>
    <w:p w:rsidR="00EE299F" w:rsidRPr="00837C63" w:rsidRDefault="00414D57" w:rsidP="000C324A">
      <w:pPr>
        <w:spacing w:line="360" w:lineRule="auto"/>
        <w:ind w:left="402" w:hangingChars="200" w:hanging="402"/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</w:pPr>
      <w:r w:rsidRPr="00837C63">
        <w:rPr>
          <w:rFonts w:ascii="Times New Roman" w:eastAsia="Times New Roman" w:hAnsi="Times New Roman" w:cs="Times New Roman"/>
          <w:b/>
          <w:bCs/>
          <w:kern w:val="0"/>
          <w:sz w:val="20"/>
          <w:szCs w:val="20"/>
          <w:lang w:val="en-GB" w:eastAsia="de-DE"/>
        </w:rPr>
        <w:fldChar w:fldCharType="end"/>
      </w:r>
    </w:p>
    <w:sectPr w:rsidR="00EE299F" w:rsidRPr="00837C6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78F1" w:rsidRDefault="00DB78F1" w:rsidP="00AB28F1">
      <w:r>
        <w:separator/>
      </w:r>
    </w:p>
  </w:endnote>
  <w:endnote w:type="continuationSeparator" w:id="0">
    <w:p w:rsidR="00DB78F1" w:rsidRDefault="00DB78F1" w:rsidP="00AB28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78F1" w:rsidRDefault="00DB78F1" w:rsidP="00AB28F1">
      <w:r>
        <w:separator/>
      </w:r>
    </w:p>
  </w:footnote>
  <w:footnote w:type="continuationSeparator" w:id="0">
    <w:p w:rsidR="00DB78F1" w:rsidRDefault="00DB78F1" w:rsidP="00AB28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F33FDF"/>
    <w:multiLevelType w:val="hybridMultilevel"/>
    <w:tmpl w:val="EAEAD71A"/>
    <w:lvl w:ilvl="0" w:tplc="C57A66EA">
      <w:start w:val="1"/>
      <w:numFmt w:val="decimal"/>
      <w:lvlText w:val="%1）"/>
      <w:lvlJc w:val="left"/>
      <w:pPr>
        <w:ind w:left="420" w:hanging="420"/>
      </w:pPr>
      <w:rPr>
        <w:rFonts w:hint="default"/>
      </w:rPr>
    </w:lvl>
    <w:lvl w:ilvl="1" w:tplc="A80C41B8">
      <w:start w:val="1"/>
      <w:numFmt w:val="upperLetter"/>
      <w:lvlText w:val="%2."/>
      <w:lvlJc w:val="left"/>
      <w:pPr>
        <w:ind w:left="7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2DB0C2E"/>
    <w:multiLevelType w:val="hybridMultilevel"/>
    <w:tmpl w:val="D3EA3362"/>
    <w:lvl w:ilvl="0" w:tplc="D63E91AE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23CE4CD0"/>
    <w:multiLevelType w:val="hybridMultilevel"/>
    <w:tmpl w:val="A7FC0C6E"/>
    <w:lvl w:ilvl="0" w:tplc="D63E91AE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D63E91AE">
      <w:start w:val="1"/>
      <w:numFmt w:val="decimal"/>
      <w:lvlText w:val="[%2]"/>
      <w:lvlJc w:val="left"/>
      <w:pPr>
        <w:ind w:left="840" w:hanging="420"/>
      </w:pPr>
      <w:rPr>
        <w:rFonts w:hint="eastAsia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5FF7161"/>
    <w:multiLevelType w:val="hybridMultilevel"/>
    <w:tmpl w:val="52560542"/>
    <w:lvl w:ilvl="0" w:tplc="960E3548">
      <w:start w:val="1"/>
      <w:numFmt w:val="decimal"/>
      <w:lvlText w:val="%1"/>
      <w:lvlJc w:val="center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8A32410"/>
    <w:multiLevelType w:val="hybridMultilevel"/>
    <w:tmpl w:val="B1E2CFAE"/>
    <w:lvl w:ilvl="0" w:tplc="D63E91AE">
      <w:start w:val="1"/>
      <w:numFmt w:val="decimal"/>
      <w:lvlText w:val="[%1]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317C0D5E"/>
    <w:multiLevelType w:val="hybridMultilevel"/>
    <w:tmpl w:val="8D9E86B2"/>
    <w:lvl w:ilvl="0" w:tplc="0CE2B19E">
      <w:start w:val="1"/>
      <w:numFmt w:val="decimal"/>
      <w:lvlText w:val="%1）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33C4125B"/>
    <w:multiLevelType w:val="hybridMultilevel"/>
    <w:tmpl w:val="C5000FC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46F84876"/>
    <w:multiLevelType w:val="hybridMultilevel"/>
    <w:tmpl w:val="7CB4705C"/>
    <w:lvl w:ilvl="0" w:tplc="411EAC74">
      <w:start w:val="3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48C5795C"/>
    <w:multiLevelType w:val="hybridMultilevel"/>
    <w:tmpl w:val="A8868988"/>
    <w:lvl w:ilvl="0" w:tplc="754E8BDA">
      <w:start w:val="3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4DD23477"/>
    <w:multiLevelType w:val="hybridMultilevel"/>
    <w:tmpl w:val="F5E64304"/>
    <w:lvl w:ilvl="0" w:tplc="BDDACE9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230428F"/>
    <w:multiLevelType w:val="hybridMultilevel"/>
    <w:tmpl w:val="3A9E2FDE"/>
    <w:lvl w:ilvl="0" w:tplc="0ECAD5BC">
      <w:start w:val="1"/>
      <w:numFmt w:val="decimal"/>
      <w:lvlText w:val="%1）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CF7353A"/>
    <w:multiLevelType w:val="hybridMultilevel"/>
    <w:tmpl w:val="16227E0E"/>
    <w:lvl w:ilvl="0" w:tplc="05BAF95E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5D2D52A8"/>
    <w:multiLevelType w:val="hybridMultilevel"/>
    <w:tmpl w:val="5C245662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62FC2C8C"/>
    <w:multiLevelType w:val="hybridMultilevel"/>
    <w:tmpl w:val="626427FE"/>
    <w:lvl w:ilvl="0" w:tplc="960E3548">
      <w:start w:val="1"/>
      <w:numFmt w:val="decimal"/>
      <w:lvlText w:val="%1"/>
      <w:lvlJc w:val="center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475304E"/>
    <w:multiLevelType w:val="hybridMultilevel"/>
    <w:tmpl w:val="A69E8040"/>
    <w:lvl w:ilvl="0" w:tplc="960E3548">
      <w:start w:val="1"/>
      <w:numFmt w:val="decimal"/>
      <w:lvlText w:val="%1"/>
      <w:lvlJc w:val="center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E684C0D"/>
    <w:multiLevelType w:val="hybridMultilevel"/>
    <w:tmpl w:val="6D4A20C2"/>
    <w:lvl w:ilvl="0" w:tplc="E946B648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7A8644B4"/>
    <w:multiLevelType w:val="hybridMultilevel"/>
    <w:tmpl w:val="C090E1D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7AA43B6E"/>
    <w:multiLevelType w:val="hybridMultilevel"/>
    <w:tmpl w:val="568C8DF2"/>
    <w:lvl w:ilvl="0" w:tplc="960E3548">
      <w:start w:val="1"/>
      <w:numFmt w:val="decimal"/>
      <w:lvlText w:val="%1"/>
      <w:lvlJc w:val="center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1"/>
  </w:num>
  <w:num w:numId="2">
    <w:abstractNumId w:val="12"/>
  </w:num>
  <w:num w:numId="3">
    <w:abstractNumId w:val="5"/>
  </w:num>
  <w:num w:numId="4">
    <w:abstractNumId w:val="10"/>
  </w:num>
  <w:num w:numId="5">
    <w:abstractNumId w:val="0"/>
  </w:num>
  <w:num w:numId="6">
    <w:abstractNumId w:val="2"/>
  </w:num>
  <w:num w:numId="7">
    <w:abstractNumId w:val="4"/>
  </w:num>
  <w:num w:numId="8">
    <w:abstractNumId w:val="1"/>
  </w:num>
  <w:num w:numId="9">
    <w:abstractNumId w:val="16"/>
  </w:num>
  <w:num w:numId="10">
    <w:abstractNumId w:val="6"/>
  </w:num>
  <w:num w:numId="11">
    <w:abstractNumId w:val="9"/>
  </w:num>
  <w:num w:numId="12">
    <w:abstractNumId w:val="15"/>
  </w:num>
  <w:num w:numId="13">
    <w:abstractNumId w:val="8"/>
  </w:num>
  <w:num w:numId="14">
    <w:abstractNumId w:val="7"/>
  </w:num>
  <w:num w:numId="15">
    <w:abstractNumId w:val="3"/>
  </w:num>
  <w:num w:numId="16">
    <w:abstractNumId w:val="13"/>
  </w:num>
  <w:num w:numId="17">
    <w:abstractNumId w:val="14"/>
  </w:num>
  <w:num w:numId="1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Atmospheric Chem Phys CopyF Copy&lt;/Style&gt;&lt;LeftDelim&gt;{&lt;/LeftDelim&gt;&lt;RightDelim&gt;}&lt;/RightDelim&gt;&lt;FontName&gt;Calibri&lt;/FontName&gt;&lt;FontSize&gt;10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xrzavxp23v2xezeaeevpatpzep920w2v9rrx&quot;&gt;YYQ&amp;apos;s EndNote Library&lt;record-ids&gt;&lt;item&gt;28&lt;/item&gt;&lt;item&gt;63&lt;/item&gt;&lt;item&gt;64&lt;/item&gt;&lt;item&gt;69&lt;/item&gt;&lt;item&gt;244&lt;/item&gt;&lt;item&gt;249&lt;/item&gt;&lt;item&gt;250&lt;/item&gt;&lt;item&gt;307&lt;/item&gt;&lt;item&gt;326&lt;/item&gt;&lt;item&gt;329&lt;/item&gt;&lt;item&gt;331&lt;/item&gt;&lt;item&gt;456&lt;/item&gt;&lt;item&gt;485&lt;/item&gt;&lt;/record-ids&gt;&lt;/item&gt;&lt;/Libraries&gt;"/>
  </w:docVars>
  <w:rsids>
    <w:rsidRoot w:val="00216754"/>
    <w:rsid w:val="0000158D"/>
    <w:rsid w:val="00047987"/>
    <w:rsid w:val="000542F5"/>
    <w:rsid w:val="00067B66"/>
    <w:rsid w:val="00087842"/>
    <w:rsid w:val="000907B1"/>
    <w:rsid w:val="00096C8C"/>
    <w:rsid w:val="000A1E0A"/>
    <w:rsid w:val="000C324A"/>
    <w:rsid w:val="000D4D67"/>
    <w:rsid w:val="000E3A23"/>
    <w:rsid w:val="000E6323"/>
    <w:rsid w:val="00147379"/>
    <w:rsid w:val="001609A4"/>
    <w:rsid w:val="00167711"/>
    <w:rsid w:val="0018472D"/>
    <w:rsid w:val="00193003"/>
    <w:rsid w:val="001A7478"/>
    <w:rsid w:val="001D1A0D"/>
    <w:rsid w:val="001D7395"/>
    <w:rsid w:val="001E5655"/>
    <w:rsid w:val="00211A45"/>
    <w:rsid w:val="00216137"/>
    <w:rsid w:val="00216754"/>
    <w:rsid w:val="00246200"/>
    <w:rsid w:val="002A10A1"/>
    <w:rsid w:val="002B7982"/>
    <w:rsid w:val="002C1E5C"/>
    <w:rsid w:val="00304173"/>
    <w:rsid w:val="003338AE"/>
    <w:rsid w:val="0034330F"/>
    <w:rsid w:val="00373659"/>
    <w:rsid w:val="003864BE"/>
    <w:rsid w:val="00391A2F"/>
    <w:rsid w:val="003C356A"/>
    <w:rsid w:val="003D0E46"/>
    <w:rsid w:val="003D3519"/>
    <w:rsid w:val="00414D57"/>
    <w:rsid w:val="00437A39"/>
    <w:rsid w:val="00491779"/>
    <w:rsid w:val="00497046"/>
    <w:rsid w:val="004C3435"/>
    <w:rsid w:val="005009C8"/>
    <w:rsid w:val="00513870"/>
    <w:rsid w:val="005864EB"/>
    <w:rsid w:val="005E3C96"/>
    <w:rsid w:val="00604E1C"/>
    <w:rsid w:val="006476AB"/>
    <w:rsid w:val="00654188"/>
    <w:rsid w:val="00656E6E"/>
    <w:rsid w:val="00657B63"/>
    <w:rsid w:val="0066411D"/>
    <w:rsid w:val="00684547"/>
    <w:rsid w:val="006A1C29"/>
    <w:rsid w:val="006B058A"/>
    <w:rsid w:val="006D2127"/>
    <w:rsid w:val="00721A6F"/>
    <w:rsid w:val="00736A6D"/>
    <w:rsid w:val="00740010"/>
    <w:rsid w:val="0075673A"/>
    <w:rsid w:val="00765B2D"/>
    <w:rsid w:val="00774BBD"/>
    <w:rsid w:val="007753F8"/>
    <w:rsid w:val="007772F2"/>
    <w:rsid w:val="00791AA1"/>
    <w:rsid w:val="0079344B"/>
    <w:rsid w:val="007A0E41"/>
    <w:rsid w:val="007B232E"/>
    <w:rsid w:val="008036C3"/>
    <w:rsid w:val="00837C63"/>
    <w:rsid w:val="00850620"/>
    <w:rsid w:val="00876F34"/>
    <w:rsid w:val="008B6B0D"/>
    <w:rsid w:val="008C6B23"/>
    <w:rsid w:val="008C6B9E"/>
    <w:rsid w:val="008D640A"/>
    <w:rsid w:val="008E1DF6"/>
    <w:rsid w:val="008E7332"/>
    <w:rsid w:val="00914792"/>
    <w:rsid w:val="00924C41"/>
    <w:rsid w:val="009444CD"/>
    <w:rsid w:val="00966107"/>
    <w:rsid w:val="009A095D"/>
    <w:rsid w:val="009A1086"/>
    <w:rsid w:val="009E5672"/>
    <w:rsid w:val="009F0422"/>
    <w:rsid w:val="00A2742F"/>
    <w:rsid w:val="00A54404"/>
    <w:rsid w:val="00AA7F12"/>
    <w:rsid w:val="00AB04F9"/>
    <w:rsid w:val="00AB28F1"/>
    <w:rsid w:val="00AC79A7"/>
    <w:rsid w:val="00AE21E2"/>
    <w:rsid w:val="00B017E6"/>
    <w:rsid w:val="00B21CD7"/>
    <w:rsid w:val="00BC18AF"/>
    <w:rsid w:val="00BD216B"/>
    <w:rsid w:val="00BE33B9"/>
    <w:rsid w:val="00BF38C5"/>
    <w:rsid w:val="00C03C33"/>
    <w:rsid w:val="00C23A68"/>
    <w:rsid w:val="00C27EF5"/>
    <w:rsid w:val="00C4757B"/>
    <w:rsid w:val="00C55D78"/>
    <w:rsid w:val="00C727DC"/>
    <w:rsid w:val="00C852E9"/>
    <w:rsid w:val="00CB30C5"/>
    <w:rsid w:val="00CB3BE7"/>
    <w:rsid w:val="00CC458D"/>
    <w:rsid w:val="00CD30E6"/>
    <w:rsid w:val="00CF15F6"/>
    <w:rsid w:val="00D25EBB"/>
    <w:rsid w:val="00D27BE6"/>
    <w:rsid w:val="00D46A6A"/>
    <w:rsid w:val="00D739E8"/>
    <w:rsid w:val="00D859AB"/>
    <w:rsid w:val="00DB0A43"/>
    <w:rsid w:val="00DB78F1"/>
    <w:rsid w:val="00DF3FB3"/>
    <w:rsid w:val="00E26DBA"/>
    <w:rsid w:val="00E360EF"/>
    <w:rsid w:val="00E758CF"/>
    <w:rsid w:val="00E913F3"/>
    <w:rsid w:val="00EA460A"/>
    <w:rsid w:val="00EE299F"/>
    <w:rsid w:val="00EF1135"/>
    <w:rsid w:val="00F03499"/>
    <w:rsid w:val="00F049D1"/>
    <w:rsid w:val="00F06E2E"/>
    <w:rsid w:val="00F23D0C"/>
    <w:rsid w:val="00F63BCB"/>
    <w:rsid w:val="00F72263"/>
    <w:rsid w:val="00F832CF"/>
    <w:rsid w:val="00F93127"/>
    <w:rsid w:val="00FE3101"/>
    <w:rsid w:val="00FE45FC"/>
    <w:rsid w:val="00FF72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89F38A1E-66DD-42BD-AC61-BF1E463C06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qFormat/>
    <w:rsid w:val="00414D57"/>
    <w:pPr>
      <w:keepNext/>
      <w:keepLines/>
      <w:spacing w:before="480" w:after="240"/>
      <w:outlineLvl w:val="0"/>
    </w:pPr>
    <w:rPr>
      <w:rFonts w:ascii="Times New Roman" w:eastAsia="Times New Roman" w:hAnsi="Times New Roman"/>
      <w:b/>
      <w:bCs/>
      <w:kern w:val="44"/>
      <w:sz w:val="20"/>
      <w:szCs w:val="44"/>
    </w:rPr>
  </w:style>
  <w:style w:type="paragraph" w:styleId="2">
    <w:name w:val="heading 2"/>
    <w:basedOn w:val="a"/>
    <w:next w:val="a"/>
    <w:link w:val="2Char"/>
    <w:unhideWhenUsed/>
    <w:qFormat/>
    <w:rsid w:val="00087842"/>
    <w:pPr>
      <w:keepNext/>
      <w:keepLines/>
      <w:spacing w:before="480" w:after="120" w:line="400" w:lineRule="exact"/>
      <w:jc w:val="left"/>
      <w:outlineLvl w:val="1"/>
    </w:pPr>
    <w:rPr>
      <w:rFonts w:ascii="Times New Roman" w:eastAsia="黑体" w:hAnsi="Times New Roman" w:cs="Times New Roman"/>
      <w:bCs/>
      <w:sz w:val="28"/>
      <w:szCs w:val="32"/>
    </w:rPr>
  </w:style>
  <w:style w:type="paragraph" w:styleId="3">
    <w:name w:val="heading 3"/>
    <w:basedOn w:val="a"/>
    <w:next w:val="a"/>
    <w:link w:val="3Char"/>
    <w:unhideWhenUsed/>
    <w:qFormat/>
    <w:rsid w:val="00087842"/>
    <w:pPr>
      <w:keepNext/>
      <w:keepLines/>
      <w:spacing w:before="240" w:after="120" w:line="400" w:lineRule="exact"/>
      <w:ind w:leftChars="200" w:left="200"/>
      <w:jc w:val="left"/>
      <w:outlineLvl w:val="2"/>
    </w:pPr>
    <w:rPr>
      <w:rFonts w:ascii="Times New Roman" w:eastAsia="黑体" w:hAnsi="Times New Roman" w:cs="Times New Roman"/>
      <w:bCs/>
      <w:sz w:val="26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1675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header"/>
    <w:basedOn w:val="a"/>
    <w:link w:val="Char"/>
    <w:uiPriority w:val="99"/>
    <w:unhideWhenUsed/>
    <w:rsid w:val="00AB28F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AB28F1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AB28F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AB28F1"/>
    <w:rPr>
      <w:sz w:val="18"/>
      <w:szCs w:val="18"/>
    </w:rPr>
  </w:style>
  <w:style w:type="paragraph" w:styleId="a6">
    <w:name w:val="annotation text"/>
    <w:basedOn w:val="a"/>
    <w:link w:val="Char1"/>
    <w:uiPriority w:val="99"/>
    <w:semiHidden/>
    <w:unhideWhenUsed/>
    <w:rsid w:val="008036C3"/>
    <w:pPr>
      <w:jc w:val="left"/>
    </w:pPr>
  </w:style>
  <w:style w:type="character" w:customStyle="1" w:styleId="Char1">
    <w:name w:val="批注文字 Char"/>
    <w:basedOn w:val="a0"/>
    <w:link w:val="a6"/>
    <w:uiPriority w:val="99"/>
    <w:semiHidden/>
    <w:rsid w:val="008036C3"/>
  </w:style>
  <w:style w:type="character" w:styleId="a7">
    <w:name w:val="annotation reference"/>
    <w:basedOn w:val="a0"/>
    <w:uiPriority w:val="99"/>
    <w:semiHidden/>
    <w:unhideWhenUsed/>
    <w:rsid w:val="008036C3"/>
    <w:rPr>
      <w:sz w:val="16"/>
      <w:szCs w:val="16"/>
    </w:rPr>
  </w:style>
  <w:style w:type="paragraph" w:styleId="a8">
    <w:name w:val="Balloon Text"/>
    <w:basedOn w:val="a"/>
    <w:link w:val="Char2"/>
    <w:semiHidden/>
    <w:unhideWhenUsed/>
    <w:rsid w:val="008036C3"/>
    <w:rPr>
      <w:sz w:val="18"/>
      <w:szCs w:val="18"/>
    </w:rPr>
  </w:style>
  <w:style w:type="character" w:customStyle="1" w:styleId="Char2">
    <w:name w:val="批注框文本 Char"/>
    <w:basedOn w:val="a0"/>
    <w:link w:val="a8"/>
    <w:semiHidden/>
    <w:rsid w:val="008036C3"/>
    <w:rPr>
      <w:sz w:val="18"/>
      <w:szCs w:val="18"/>
    </w:rPr>
  </w:style>
  <w:style w:type="character" w:customStyle="1" w:styleId="1Char">
    <w:name w:val="标题 1 Char"/>
    <w:basedOn w:val="a0"/>
    <w:link w:val="1"/>
    <w:rsid w:val="00414D57"/>
    <w:rPr>
      <w:rFonts w:ascii="Times New Roman" w:eastAsia="Times New Roman" w:hAnsi="Times New Roman"/>
      <w:b/>
      <w:bCs/>
      <w:kern w:val="44"/>
      <w:sz w:val="20"/>
      <w:szCs w:val="44"/>
    </w:rPr>
  </w:style>
  <w:style w:type="table" w:styleId="a9">
    <w:name w:val="Table Grid"/>
    <w:basedOn w:val="a1"/>
    <w:rsid w:val="00087842"/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List Paragraph"/>
    <w:basedOn w:val="a"/>
    <w:uiPriority w:val="34"/>
    <w:qFormat/>
    <w:rsid w:val="00087842"/>
    <w:pPr>
      <w:ind w:firstLineChars="200" w:firstLine="420"/>
    </w:pPr>
  </w:style>
  <w:style w:type="character" w:customStyle="1" w:styleId="2Char">
    <w:name w:val="标题 2 Char"/>
    <w:basedOn w:val="a0"/>
    <w:link w:val="2"/>
    <w:rsid w:val="00087842"/>
    <w:rPr>
      <w:rFonts w:ascii="Times New Roman" w:eastAsia="黑体" w:hAnsi="Times New Roman" w:cs="Times New Roman"/>
      <w:bCs/>
      <w:sz w:val="28"/>
      <w:szCs w:val="32"/>
    </w:rPr>
  </w:style>
  <w:style w:type="character" w:customStyle="1" w:styleId="3Char">
    <w:name w:val="标题 3 Char"/>
    <w:basedOn w:val="a0"/>
    <w:link w:val="3"/>
    <w:rsid w:val="00087842"/>
    <w:rPr>
      <w:rFonts w:ascii="Times New Roman" w:eastAsia="黑体" w:hAnsi="Times New Roman" w:cs="Times New Roman"/>
      <w:bCs/>
      <w:sz w:val="26"/>
      <w:szCs w:val="32"/>
    </w:rPr>
  </w:style>
  <w:style w:type="numbering" w:customStyle="1" w:styleId="10">
    <w:name w:val="无列表1"/>
    <w:next w:val="a2"/>
    <w:uiPriority w:val="99"/>
    <w:semiHidden/>
    <w:unhideWhenUsed/>
    <w:rsid w:val="00087842"/>
  </w:style>
  <w:style w:type="paragraph" w:styleId="ab">
    <w:name w:val="Body Text Indent"/>
    <w:basedOn w:val="a"/>
    <w:link w:val="Char3"/>
    <w:rsid w:val="00087842"/>
    <w:pPr>
      <w:spacing w:line="300" w:lineRule="auto"/>
      <w:ind w:firstLineChars="200" w:firstLine="560"/>
    </w:pPr>
    <w:rPr>
      <w:rFonts w:ascii="Times New Roman" w:eastAsia="宋体" w:hAnsi="Times New Roman" w:cs="Times New Roman"/>
      <w:sz w:val="28"/>
      <w:szCs w:val="28"/>
      <w:lang w:val="x-none" w:eastAsia="x-none"/>
    </w:rPr>
  </w:style>
  <w:style w:type="character" w:customStyle="1" w:styleId="Char3">
    <w:name w:val="正文文本缩进 Char"/>
    <w:basedOn w:val="a0"/>
    <w:link w:val="ab"/>
    <w:rsid w:val="00087842"/>
    <w:rPr>
      <w:rFonts w:ascii="Times New Roman" w:eastAsia="宋体" w:hAnsi="Times New Roman" w:cs="Times New Roman"/>
      <w:sz w:val="28"/>
      <w:szCs w:val="28"/>
      <w:lang w:val="x-none" w:eastAsia="x-none"/>
    </w:rPr>
  </w:style>
  <w:style w:type="paragraph" w:styleId="ac">
    <w:name w:val="Normal Indent"/>
    <w:basedOn w:val="a"/>
    <w:rsid w:val="00087842"/>
    <w:pPr>
      <w:adjustRightInd w:val="0"/>
      <w:snapToGrid w:val="0"/>
      <w:spacing w:line="360" w:lineRule="atLeast"/>
      <w:ind w:firstLineChars="200" w:firstLine="200"/>
    </w:pPr>
    <w:rPr>
      <w:rFonts w:ascii="Times New Roman" w:eastAsia="宋体" w:hAnsi="Times New Roman" w:cs="Times New Roman"/>
      <w:snapToGrid w:val="0"/>
      <w:kern w:val="0"/>
      <w:sz w:val="24"/>
      <w:szCs w:val="24"/>
    </w:rPr>
  </w:style>
  <w:style w:type="character" w:customStyle="1" w:styleId="Char4">
    <w:name w:val="纯文本 Char"/>
    <w:link w:val="ad"/>
    <w:rsid w:val="00087842"/>
    <w:rPr>
      <w:rFonts w:ascii="宋体" w:hAnsi="Courier New"/>
    </w:rPr>
  </w:style>
  <w:style w:type="paragraph" w:styleId="ad">
    <w:name w:val="Plain Text"/>
    <w:basedOn w:val="a"/>
    <w:link w:val="Char4"/>
    <w:rsid w:val="00087842"/>
    <w:pPr>
      <w:spacing w:line="400" w:lineRule="exact"/>
      <w:ind w:firstLineChars="200" w:firstLine="200"/>
    </w:pPr>
    <w:rPr>
      <w:rFonts w:ascii="宋体" w:hAnsi="Courier New"/>
    </w:rPr>
  </w:style>
  <w:style w:type="character" w:customStyle="1" w:styleId="Char10">
    <w:name w:val="纯文本 Char1"/>
    <w:basedOn w:val="a0"/>
    <w:rsid w:val="00087842"/>
    <w:rPr>
      <w:rFonts w:ascii="宋体" w:eastAsia="宋体" w:hAnsi="Courier New" w:cs="Courier New"/>
      <w:szCs w:val="21"/>
    </w:rPr>
  </w:style>
  <w:style w:type="character" w:styleId="ae">
    <w:name w:val="page number"/>
    <w:rsid w:val="00087842"/>
  </w:style>
  <w:style w:type="paragraph" w:styleId="af">
    <w:name w:val="footnote text"/>
    <w:basedOn w:val="a"/>
    <w:link w:val="Char5"/>
    <w:rsid w:val="00087842"/>
    <w:pPr>
      <w:snapToGrid w:val="0"/>
      <w:spacing w:line="400" w:lineRule="exact"/>
      <w:ind w:firstLineChars="200" w:firstLine="200"/>
      <w:jc w:val="left"/>
    </w:pPr>
    <w:rPr>
      <w:rFonts w:ascii="Times New Roman" w:eastAsia="宋体" w:hAnsi="Times New Roman" w:cs="Times New Roman"/>
      <w:sz w:val="18"/>
      <w:szCs w:val="18"/>
      <w:lang w:val="x-none" w:eastAsia="x-none"/>
    </w:rPr>
  </w:style>
  <w:style w:type="character" w:customStyle="1" w:styleId="Char5">
    <w:name w:val="脚注文本 Char"/>
    <w:basedOn w:val="a0"/>
    <w:link w:val="af"/>
    <w:rsid w:val="00087842"/>
    <w:rPr>
      <w:rFonts w:ascii="Times New Roman" w:eastAsia="宋体" w:hAnsi="Times New Roman" w:cs="Times New Roman"/>
      <w:sz w:val="18"/>
      <w:szCs w:val="18"/>
      <w:lang w:val="x-none" w:eastAsia="x-none"/>
    </w:rPr>
  </w:style>
  <w:style w:type="character" w:styleId="af0">
    <w:name w:val="footnote reference"/>
    <w:rsid w:val="00087842"/>
    <w:rPr>
      <w:vertAlign w:val="superscript"/>
    </w:rPr>
  </w:style>
  <w:style w:type="paragraph" w:customStyle="1" w:styleId="af1">
    <w:name w:val="图题"/>
    <w:basedOn w:val="a"/>
    <w:link w:val="Char6"/>
    <w:qFormat/>
    <w:rsid w:val="00087842"/>
    <w:pPr>
      <w:spacing w:before="120" w:after="240"/>
      <w:jc w:val="center"/>
    </w:pPr>
    <w:rPr>
      <w:rFonts w:ascii="Times New Roman" w:eastAsia="宋体" w:hAnsi="Times New Roman" w:cs="Times New Roman"/>
      <w:b/>
      <w:color w:val="000000"/>
      <w:szCs w:val="30"/>
    </w:rPr>
  </w:style>
  <w:style w:type="character" w:customStyle="1" w:styleId="Char6">
    <w:name w:val="图题 Char"/>
    <w:link w:val="af1"/>
    <w:rsid w:val="00087842"/>
    <w:rPr>
      <w:rFonts w:ascii="Times New Roman" w:eastAsia="宋体" w:hAnsi="Times New Roman" w:cs="Times New Roman"/>
      <w:b/>
      <w:color w:val="000000"/>
      <w:szCs w:val="30"/>
    </w:rPr>
  </w:style>
  <w:style w:type="paragraph" w:customStyle="1" w:styleId="af2">
    <w:name w:val="图注"/>
    <w:basedOn w:val="af1"/>
    <w:link w:val="Char7"/>
    <w:qFormat/>
    <w:rsid w:val="00087842"/>
    <w:pPr>
      <w:ind w:left="200" w:hangingChars="200" w:hanging="200"/>
      <w:jc w:val="both"/>
    </w:pPr>
    <w:rPr>
      <w:b w:val="0"/>
    </w:rPr>
  </w:style>
  <w:style w:type="character" w:customStyle="1" w:styleId="Char7">
    <w:name w:val="图注 Char"/>
    <w:basedOn w:val="Char6"/>
    <w:link w:val="af2"/>
    <w:rsid w:val="00087842"/>
    <w:rPr>
      <w:rFonts w:ascii="Times New Roman" w:eastAsia="宋体" w:hAnsi="Times New Roman" w:cs="Times New Roman"/>
      <w:b w:val="0"/>
      <w:color w:val="000000"/>
      <w:szCs w:val="30"/>
    </w:rPr>
  </w:style>
  <w:style w:type="paragraph" w:customStyle="1" w:styleId="af3">
    <w:name w:val="表题"/>
    <w:basedOn w:val="af1"/>
    <w:link w:val="Char8"/>
    <w:qFormat/>
    <w:rsid w:val="00087842"/>
    <w:pPr>
      <w:spacing w:after="120"/>
    </w:pPr>
    <w:rPr>
      <w:rFonts w:eastAsia="黑体"/>
    </w:rPr>
  </w:style>
  <w:style w:type="character" w:customStyle="1" w:styleId="Char8">
    <w:name w:val="表题 Char"/>
    <w:link w:val="af3"/>
    <w:rsid w:val="00087842"/>
    <w:rPr>
      <w:rFonts w:ascii="Times New Roman" w:eastAsia="黑体" w:hAnsi="Times New Roman" w:cs="Times New Roman"/>
      <w:b/>
      <w:color w:val="000000"/>
      <w:szCs w:val="30"/>
    </w:rPr>
  </w:style>
  <w:style w:type="paragraph" w:styleId="af4">
    <w:name w:val="Quote"/>
    <w:aliases w:val="参考文献-注录"/>
    <w:basedOn w:val="a"/>
    <w:next w:val="a"/>
    <w:link w:val="Char9"/>
    <w:uiPriority w:val="29"/>
    <w:qFormat/>
    <w:rsid w:val="00087842"/>
    <w:pPr>
      <w:spacing w:line="400" w:lineRule="exact"/>
      <w:ind w:left="200" w:hangingChars="200" w:hanging="200"/>
      <w:jc w:val="left"/>
    </w:pPr>
    <w:rPr>
      <w:rFonts w:ascii="Times New Roman" w:eastAsia="宋体" w:hAnsi="Times New Roman" w:cs="Times New Roman"/>
      <w:iCs/>
      <w:color w:val="404040"/>
      <w:szCs w:val="24"/>
    </w:rPr>
  </w:style>
  <w:style w:type="character" w:customStyle="1" w:styleId="Char9">
    <w:name w:val="引用 Char"/>
    <w:aliases w:val="参考文献-注录 Char"/>
    <w:basedOn w:val="a0"/>
    <w:link w:val="af4"/>
    <w:uiPriority w:val="29"/>
    <w:rsid w:val="00087842"/>
    <w:rPr>
      <w:rFonts w:ascii="Times New Roman" w:eastAsia="宋体" w:hAnsi="Times New Roman" w:cs="Times New Roman"/>
      <w:iCs/>
      <w:color w:val="404040"/>
      <w:szCs w:val="24"/>
    </w:rPr>
  </w:style>
  <w:style w:type="paragraph" w:styleId="af5">
    <w:name w:val="Title"/>
    <w:basedOn w:val="a"/>
    <w:next w:val="a"/>
    <w:link w:val="Chara"/>
    <w:qFormat/>
    <w:rsid w:val="00087842"/>
    <w:pPr>
      <w:spacing w:before="240" w:after="60" w:line="400" w:lineRule="exact"/>
      <w:ind w:firstLineChars="200" w:firstLine="200"/>
      <w:jc w:val="center"/>
      <w:outlineLvl w:val="0"/>
    </w:pPr>
    <w:rPr>
      <w:rFonts w:ascii="Calibri Light" w:eastAsia="宋体" w:hAnsi="Calibri Light" w:cs="Times New Roman"/>
      <w:b/>
      <w:bCs/>
      <w:sz w:val="32"/>
      <w:szCs w:val="32"/>
    </w:rPr>
  </w:style>
  <w:style w:type="character" w:customStyle="1" w:styleId="Chara">
    <w:name w:val="标题 Char"/>
    <w:basedOn w:val="a0"/>
    <w:link w:val="af5"/>
    <w:rsid w:val="00087842"/>
    <w:rPr>
      <w:rFonts w:ascii="Calibri Light" w:eastAsia="宋体" w:hAnsi="Calibri Light" w:cs="Times New Roman"/>
      <w:b/>
      <w:bCs/>
      <w:sz w:val="32"/>
      <w:szCs w:val="32"/>
    </w:rPr>
  </w:style>
  <w:style w:type="character" w:styleId="af6">
    <w:name w:val="Placeholder Text"/>
    <w:basedOn w:val="a0"/>
    <w:uiPriority w:val="99"/>
    <w:semiHidden/>
    <w:rsid w:val="00087842"/>
    <w:rPr>
      <w:color w:val="808080"/>
    </w:rPr>
  </w:style>
  <w:style w:type="paragraph" w:customStyle="1" w:styleId="4">
    <w:name w:val="标题4"/>
    <w:basedOn w:val="a"/>
    <w:next w:val="a"/>
    <w:link w:val="4Char"/>
    <w:qFormat/>
    <w:rsid w:val="00087842"/>
    <w:pPr>
      <w:spacing w:beforeLines="100" w:before="100" w:afterLines="50" w:after="50" w:line="240" w:lineRule="exact"/>
      <w:ind w:leftChars="200" w:left="200"/>
      <w:outlineLvl w:val="3"/>
    </w:pPr>
    <w:rPr>
      <w:rFonts w:ascii="Times New Roman" w:eastAsia="黑体" w:hAnsi="Times New Roman" w:cs="Times New Roman"/>
      <w:sz w:val="24"/>
      <w:szCs w:val="24"/>
    </w:rPr>
  </w:style>
  <w:style w:type="character" w:customStyle="1" w:styleId="4Char">
    <w:name w:val="标题4 Char"/>
    <w:basedOn w:val="a0"/>
    <w:link w:val="4"/>
    <w:rsid w:val="00087842"/>
    <w:rPr>
      <w:rFonts w:ascii="Times New Roman" w:eastAsia="黑体" w:hAnsi="Times New Roman" w:cs="Times New Roman"/>
      <w:sz w:val="24"/>
      <w:szCs w:val="24"/>
    </w:rPr>
  </w:style>
  <w:style w:type="character" w:styleId="af7">
    <w:name w:val="Hyperlink"/>
    <w:basedOn w:val="a0"/>
    <w:uiPriority w:val="99"/>
    <w:rsid w:val="00087842"/>
    <w:rPr>
      <w:color w:val="0563C1" w:themeColor="hyperlink"/>
      <w:u w:val="single"/>
    </w:rPr>
  </w:style>
  <w:style w:type="paragraph" w:customStyle="1" w:styleId="af8">
    <w:name w:val="参考文献"/>
    <w:basedOn w:val="a"/>
    <w:next w:val="a"/>
    <w:link w:val="Charb"/>
    <w:qFormat/>
    <w:rsid w:val="00087842"/>
    <w:pPr>
      <w:adjustRightInd w:val="0"/>
      <w:spacing w:line="400" w:lineRule="exact"/>
      <w:ind w:left="200" w:hangingChars="200" w:hanging="200"/>
    </w:pPr>
    <w:rPr>
      <w:rFonts w:ascii="Times New Roman" w:eastAsia="宋体" w:hAnsi="Times New Roman" w:cs="Times New Roman"/>
      <w:szCs w:val="32"/>
    </w:rPr>
  </w:style>
  <w:style w:type="character" w:customStyle="1" w:styleId="Charb">
    <w:name w:val="参考文献 Char"/>
    <w:basedOn w:val="a0"/>
    <w:link w:val="af8"/>
    <w:rsid w:val="00087842"/>
    <w:rPr>
      <w:rFonts w:ascii="Times New Roman" w:eastAsia="宋体" w:hAnsi="Times New Roman" w:cs="Times New Roman"/>
      <w:szCs w:val="32"/>
    </w:rPr>
  </w:style>
  <w:style w:type="paragraph" w:customStyle="1" w:styleId="af9">
    <w:name w:val="附录和致谢"/>
    <w:basedOn w:val="a"/>
    <w:next w:val="a"/>
    <w:link w:val="Charc"/>
    <w:qFormat/>
    <w:rsid w:val="00087842"/>
    <w:pPr>
      <w:spacing w:line="400" w:lineRule="exact"/>
      <w:ind w:firstLineChars="200" w:firstLine="200"/>
    </w:pPr>
    <w:rPr>
      <w:rFonts w:ascii="Times New Roman" w:eastAsia="宋体" w:hAnsi="Times New Roman" w:cs="Times New Roman"/>
      <w:sz w:val="24"/>
      <w:szCs w:val="24"/>
    </w:rPr>
  </w:style>
  <w:style w:type="character" w:customStyle="1" w:styleId="Charc">
    <w:name w:val="附录和致谢 Char"/>
    <w:basedOn w:val="a0"/>
    <w:link w:val="af9"/>
    <w:rsid w:val="00087842"/>
    <w:rPr>
      <w:rFonts w:ascii="Times New Roman" w:eastAsia="宋体" w:hAnsi="Times New Roman" w:cs="Times New Roman"/>
      <w:sz w:val="24"/>
      <w:szCs w:val="24"/>
    </w:rPr>
  </w:style>
  <w:style w:type="paragraph" w:styleId="30">
    <w:name w:val="toc 3"/>
    <w:basedOn w:val="a"/>
    <w:next w:val="a"/>
    <w:link w:val="3Char0"/>
    <w:autoRedefine/>
    <w:uiPriority w:val="39"/>
    <w:rsid w:val="00087842"/>
    <w:pPr>
      <w:spacing w:line="400" w:lineRule="exact"/>
      <w:ind w:leftChars="400" w:left="840" w:firstLineChars="200" w:firstLine="200"/>
    </w:pPr>
    <w:rPr>
      <w:rFonts w:ascii="Times New Roman" w:eastAsia="宋体" w:hAnsi="Times New Roman" w:cs="Times New Roman"/>
      <w:szCs w:val="24"/>
    </w:rPr>
  </w:style>
  <w:style w:type="character" w:customStyle="1" w:styleId="3Char0">
    <w:name w:val="目录 3 Char"/>
    <w:basedOn w:val="a0"/>
    <w:link w:val="30"/>
    <w:uiPriority w:val="39"/>
    <w:rsid w:val="00087842"/>
    <w:rPr>
      <w:rFonts w:ascii="Times New Roman" w:eastAsia="宋体" w:hAnsi="Times New Roman" w:cs="Times New Roman"/>
      <w:szCs w:val="24"/>
    </w:rPr>
  </w:style>
  <w:style w:type="paragraph" w:styleId="11">
    <w:name w:val="toc 1"/>
    <w:basedOn w:val="a"/>
    <w:next w:val="a"/>
    <w:autoRedefine/>
    <w:uiPriority w:val="39"/>
    <w:rsid w:val="00087842"/>
    <w:pPr>
      <w:spacing w:before="120"/>
    </w:pPr>
    <w:rPr>
      <w:rFonts w:ascii="Times New Roman" w:eastAsia="宋体" w:hAnsi="Times New Roman" w:cs="Times New Roman"/>
      <w:sz w:val="28"/>
      <w:szCs w:val="24"/>
    </w:rPr>
  </w:style>
  <w:style w:type="paragraph" w:styleId="20">
    <w:name w:val="toc 2"/>
    <w:basedOn w:val="a"/>
    <w:next w:val="a"/>
    <w:link w:val="2Char0"/>
    <w:autoRedefine/>
    <w:uiPriority w:val="39"/>
    <w:rsid w:val="00087842"/>
    <w:pPr>
      <w:spacing w:line="400" w:lineRule="exact"/>
      <w:ind w:leftChars="200" w:left="420" w:firstLineChars="200" w:firstLine="200"/>
    </w:pPr>
    <w:rPr>
      <w:rFonts w:ascii="Times New Roman" w:eastAsia="宋体" w:hAnsi="Times New Roman" w:cs="Times New Roman"/>
      <w:szCs w:val="24"/>
    </w:rPr>
  </w:style>
  <w:style w:type="character" w:customStyle="1" w:styleId="2Char0">
    <w:name w:val="目录 2 Char"/>
    <w:basedOn w:val="a0"/>
    <w:link w:val="20"/>
    <w:uiPriority w:val="39"/>
    <w:rsid w:val="00087842"/>
    <w:rPr>
      <w:rFonts w:ascii="Times New Roman" w:eastAsia="宋体" w:hAnsi="Times New Roman" w:cs="Times New Roman"/>
      <w:szCs w:val="24"/>
    </w:rPr>
  </w:style>
  <w:style w:type="paragraph" w:customStyle="1" w:styleId="21">
    <w:name w:val="2级目录"/>
    <w:basedOn w:val="20"/>
    <w:link w:val="2Char1"/>
    <w:qFormat/>
    <w:rsid w:val="00087842"/>
    <w:pPr>
      <w:tabs>
        <w:tab w:val="right" w:leader="middleDot" w:pos="8302"/>
      </w:tabs>
      <w:spacing w:before="120" w:line="240" w:lineRule="auto"/>
      <w:ind w:leftChars="100" w:left="210" w:firstLineChars="0" w:firstLine="0"/>
    </w:pPr>
    <w:rPr>
      <w:noProof/>
      <w:sz w:val="24"/>
    </w:rPr>
  </w:style>
  <w:style w:type="character" w:customStyle="1" w:styleId="2Char1">
    <w:name w:val="2级目录 Char"/>
    <w:basedOn w:val="2Char0"/>
    <w:link w:val="21"/>
    <w:rsid w:val="00087842"/>
    <w:rPr>
      <w:rFonts w:ascii="Times New Roman" w:eastAsia="宋体" w:hAnsi="Times New Roman" w:cs="Times New Roman"/>
      <w:noProof/>
      <w:sz w:val="24"/>
      <w:szCs w:val="24"/>
    </w:rPr>
  </w:style>
  <w:style w:type="paragraph" w:customStyle="1" w:styleId="31">
    <w:name w:val="3级目录"/>
    <w:basedOn w:val="30"/>
    <w:link w:val="3Char1"/>
    <w:qFormat/>
    <w:rsid w:val="00087842"/>
    <w:pPr>
      <w:tabs>
        <w:tab w:val="right" w:leader="middleDot" w:pos="8302"/>
      </w:tabs>
      <w:spacing w:before="120" w:line="240" w:lineRule="auto"/>
      <w:ind w:leftChars="200" w:left="420" w:firstLineChars="0" w:firstLine="0"/>
    </w:pPr>
    <w:rPr>
      <w:rFonts w:eastAsia="仿宋"/>
      <w:noProof/>
      <w:sz w:val="24"/>
    </w:rPr>
  </w:style>
  <w:style w:type="character" w:customStyle="1" w:styleId="3Char1">
    <w:name w:val="3级目录 Char"/>
    <w:basedOn w:val="3Char0"/>
    <w:link w:val="31"/>
    <w:rsid w:val="00087842"/>
    <w:rPr>
      <w:rFonts w:ascii="Times New Roman" w:eastAsia="仿宋" w:hAnsi="Times New Roman" w:cs="Times New Roman"/>
      <w:noProof/>
      <w:sz w:val="24"/>
      <w:szCs w:val="24"/>
    </w:rPr>
  </w:style>
  <w:style w:type="paragraph" w:customStyle="1" w:styleId="EndNoteBibliographyTitle">
    <w:name w:val="EndNote Bibliography Title"/>
    <w:basedOn w:val="a"/>
    <w:link w:val="EndNoteBibliographyTitleChar"/>
    <w:rsid w:val="00087842"/>
    <w:pPr>
      <w:spacing w:line="400" w:lineRule="exact"/>
      <w:ind w:firstLineChars="200" w:firstLine="200"/>
      <w:jc w:val="center"/>
    </w:pPr>
    <w:rPr>
      <w:rFonts w:ascii="Calibri" w:eastAsia="宋体" w:hAnsi="Calibri" w:cs="Calibri"/>
      <w:noProof/>
      <w:sz w:val="20"/>
      <w:szCs w:val="24"/>
    </w:rPr>
  </w:style>
  <w:style w:type="character" w:customStyle="1" w:styleId="EndNoteBibliographyTitleChar">
    <w:name w:val="EndNote Bibliography Title Char"/>
    <w:basedOn w:val="a0"/>
    <w:link w:val="EndNoteBibliographyTitle"/>
    <w:rsid w:val="00087842"/>
    <w:rPr>
      <w:rFonts w:ascii="Calibri" w:eastAsia="宋体" w:hAnsi="Calibri" w:cs="Calibri"/>
      <w:noProof/>
      <w:sz w:val="20"/>
      <w:szCs w:val="24"/>
    </w:rPr>
  </w:style>
  <w:style w:type="paragraph" w:customStyle="1" w:styleId="EndNoteBibliography">
    <w:name w:val="EndNote Bibliography"/>
    <w:basedOn w:val="a"/>
    <w:link w:val="EndNoteBibliographyChar"/>
    <w:rsid w:val="003D3519"/>
    <w:pPr>
      <w:spacing w:line="240" w:lineRule="exact"/>
      <w:ind w:left="100" w:hangingChars="100" w:hanging="100"/>
    </w:pPr>
    <w:rPr>
      <w:rFonts w:ascii="Times New Roman" w:eastAsia="Times New Roman" w:hAnsi="Times New Roman" w:cs="Calibri"/>
      <w:noProof/>
      <w:sz w:val="20"/>
      <w:szCs w:val="24"/>
    </w:rPr>
  </w:style>
  <w:style w:type="character" w:customStyle="1" w:styleId="EndNoteBibliographyChar">
    <w:name w:val="EndNote Bibliography Char"/>
    <w:basedOn w:val="a0"/>
    <w:link w:val="EndNoteBibliography"/>
    <w:rsid w:val="003D3519"/>
    <w:rPr>
      <w:rFonts w:ascii="Times New Roman" w:eastAsia="Times New Roman" w:hAnsi="Times New Roman" w:cs="Calibri"/>
      <w:noProof/>
      <w:sz w:val="20"/>
      <w:szCs w:val="24"/>
    </w:rPr>
  </w:style>
  <w:style w:type="table" w:customStyle="1" w:styleId="12">
    <w:name w:val="网格型1"/>
    <w:basedOn w:val="a1"/>
    <w:next w:val="a9"/>
    <w:rsid w:val="00087842"/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a">
    <w:name w:val="FollowedHyperlink"/>
    <w:basedOn w:val="a0"/>
    <w:uiPriority w:val="99"/>
    <w:unhideWhenUsed/>
    <w:rsid w:val="00087842"/>
    <w:rPr>
      <w:color w:val="954F72"/>
      <w:u w:val="single"/>
    </w:rPr>
  </w:style>
  <w:style w:type="paragraph" w:customStyle="1" w:styleId="font5">
    <w:name w:val="font5"/>
    <w:basedOn w:val="a"/>
    <w:rsid w:val="0008784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18"/>
      <w:szCs w:val="18"/>
    </w:rPr>
  </w:style>
  <w:style w:type="paragraph" w:customStyle="1" w:styleId="xl66">
    <w:name w:val="xl66"/>
    <w:basedOn w:val="a"/>
    <w:rsid w:val="00087842"/>
    <w:pPr>
      <w:widowControl/>
      <w:spacing w:before="100" w:beforeAutospacing="1" w:after="100" w:afterAutospacing="1"/>
      <w:jc w:val="center"/>
    </w:pPr>
    <w:rPr>
      <w:rFonts w:ascii="Times New Roman" w:eastAsia="宋体" w:hAnsi="Times New Roman" w:cs="Times New Roman"/>
      <w:kern w:val="0"/>
      <w:sz w:val="24"/>
      <w:szCs w:val="24"/>
    </w:rPr>
  </w:style>
  <w:style w:type="paragraph" w:customStyle="1" w:styleId="xl67">
    <w:name w:val="xl67"/>
    <w:basedOn w:val="a"/>
    <w:rsid w:val="00087842"/>
    <w:pPr>
      <w:widowControl/>
      <w:spacing w:before="100" w:beforeAutospacing="1" w:after="100" w:afterAutospacing="1"/>
      <w:jc w:val="center"/>
    </w:pPr>
    <w:rPr>
      <w:rFonts w:ascii="Times New Roman" w:eastAsia="宋体" w:hAnsi="Times New Roman" w:cs="Times New Roman"/>
      <w:kern w:val="0"/>
      <w:sz w:val="24"/>
      <w:szCs w:val="24"/>
    </w:rPr>
  </w:style>
  <w:style w:type="paragraph" w:customStyle="1" w:styleId="xl68">
    <w:name w:val="xl68"/>
    <w:basedOn w:val="a"/>
    <w:rsid w:val="00087842"/>
    <w:pPr>
      <w:widowControl/>
      <w:spacing w:before="100" w:beforeAutospacing="1" w:after="100" w:afterAutospacing="1"/>
      <w:jc w:val="center"/>
    </w:pPr>
    <w:rPr>
      <w:rFonts w:ascii="Times New Roman" w:eastAsia="宋体" w:hAnsi="Times New Roman" w:cs="Times New Roman"/>
      <w:kern w:val="0"/>
      <w:sz w:val="24"/>
      <w:szCs w:val="24"/>
    </w:rPr>
  </w:style>
  <w:style w:type="numbering" w:customStyle="1" w:styleId="22">
    <w:name w:val="无列表2"/>
    <w:next w:val="a2"/>
    <w:uiPriority w:val="99"/>
    <w:semiHidden/>
    <w:unhideWhenUsed/>
    <w:rsid w:val="003C356A"/>
  </w:style>
  <w:style w:type="table" w:customStyle="1" w:styleId="23">
    <w:name w:val="网格型2"/>
    <w:basedOn w:val="a1"/>
    <w:next w:val="a9"/>
    <w:locked/>
    <w:rsid w:val="003C356A"/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2">
    <w:name w:val="无列表3"/>
    <w:next w:val="a2"/>
    <w:uiPriority w:val="99"/>
    <w:semiHidden/>
    <w:unhideWhenUsed/>
    <w:rsid w:val="00B017E6"/>
  </w:style>
  <w:style w:type="table" w:customStyle="1" w:styleId="33">
    <w:name w:val="网格型3"/>
    <w:basedOn w:val="a1"/>
    <w:next w:val="a9"/>
    <w:locked/>
    <w:rsid w:val="00B017E6"/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40">
    <w:name w:val="无列表4"/>
    <w:next w:val="a2"/>
    <w:uiPriority w:val="99"/>
    <w:semiHidden/>
    <w:unhideWhenUsed/>
    <w:rsid w:val="00656E6E"/>
  </w:style>
  <w:style w:type="table" w:customStyle="1" w:styleId="41">
    <w:name w:val="网格型4"/>
    <w:basedOn w:val="a1"/>
    <w:next w:val="a9"/>
    <w:rsid w:val="00656E6E"/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5">
    <w:name w:val="无列表5"/>
    <w:next w:val="a2"/>
    <w:uiPriority w:val="99"/>
    <w:semiHidden/>
    <w:unhideWhenUsed/>
    <w:rsid w:val="006B058A"/>
  </w:style>
  <w:style w:type="table" w:customStyle="1" w:styleId="50">
    <w:name w:val="网格型5"/>
    <w:basedOn w:val="a1"/>
    <w:next w:val="a9"/>
    <w:rsid w:val="006B058A"/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6">
    <w:name w:val="无列表6"/>
    <w:next w:val="a2"/>
    <w:uiPriority w:val="99"/>
    <w:semiHidden/>
    <w:unhideWhenUsed/>
    <w:rsid w:val="000542F5"/>
  </w:style>
  <w:style w:type="table" w:customStyle="1" w:styleId="60">
    <w:name w:val="网格型6"/>
    <w:basedOn w:val="a1"/>
    <w:next w:val="a9"/>
    <w:locked/>
    <w:rsid w:val="000542F5"/>
    <w:rPr>
      <w:rFonts w:ascii="Calibri" w:eastAsia="宋体" w:hAnsi="Calibri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24">
    <w:name w:val="Plain Table 2"/>
    <w:basedOn w:val="a1"/>
    <w:uiPriority w:val="42"/>
    <w:rsid w:val="0030417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27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6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2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9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9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0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5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53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09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95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55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8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1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9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4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17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5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42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8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03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7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34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74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828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2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15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2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36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85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9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61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63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2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7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22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94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69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525" row="3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6F8F6DA-4340-4744-BEBD-F14502AD2BF0}">
  <we:reference id="4f5fc3d5-136b-4c76-b40a-6b26653cd4f1" version="1.2.0.0" store="EnglishAssistanceProvider" storeType="Registry"/>
  <we:alternateReferences/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B.XSL" StyleName="GB7714" Version="2005"/>
</file>

<file path=customXml/itemProps1.xml><?xml version="1.0" encoding="utf-8"?>
<ds:datastoreItem xmlns:ds="http://schemas.openxmlformats.org/officeDocument/2006/customXml" ds:itemID="{357491F0-5BAC-4CB3-B92A-047950DBB7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20</Pages>
  <Words>6200</Words>
  <Characters>35345</Characters>
  <Application>Microsoft Office Word</Application>
  <DocSecurity>0</DocSecurity>
  <Lines>294</Lines>
  <Paragraphs>82</Paragraphs>
  <ScaleCrop>false</ScaleCrop>
  <Company/>
  <LinksUpToDate>false</LinksUpToDate>
  <CharactersWithSpaces>41463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 Yuqing</dc:creator>
  <cp:keywords/>
  <dc:description/>
  <cp:lastModifiedBy>Pengzhen He</cp:lastModifiedBy>
  <cp:revision>2</cp:revision>
  <dcterms:created xsi:type="dcterms:W3CDTF">2019-08-25T16:59:00Z</dcterms:created>
  <dcterms:modified xsi:type="dcterms:W3CDTF">2019-08-25T16:59:00Z</dcterms:modified>
</cp:coreProperties>
</file>